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5F31E" w14:textId="467E2D1A" w:rsidR="00B95600" w:rsidRDefault="00B95600" w:rsidP="00B95600">
      <w:pPr>
        <w:shd w:val="clear" w:color="auto" w:fill="FFFFFF"/>
        <w:spacing w:after="200" w:line="276" w:lineRule="auto"/>
        <w:jc w:val="center"/>
        <w:rPr>
          <w:b/>
          <w:sz w:val="28"/>
          <w:szCs w:val="28"/>
        </w:rPr>
      </w:pPr>
      <w:r>
        <w:rPr>
          <w:b/>
          <w:sz w:val="28"/>
          <w:szCs w:val="28"/>
        </w:rPr>
        <w:t xml:space="preserve">Bolivia </w:t>
      </w:r>
      <w:r w:rsidR="008D071C">
        <w:rPr>
          <w:b/>
          <w:sz w:val="28"/>
          <w:szCs w:val="28"/>
        </w:rPr>
        <w:t xml:space="preserve">has </w:t>
      </w:r>
      <w:r w:rsidRPr="00CC5F53">
        <w:rPr>
          <w:b/>
          <w:sz w:val="28"/>
          <w:szCs w:val="28"/>
        </w:rPr>
        <w:t>registered</w:t>
      </w:r>
      <w:r>
        <w:rPr>
          <w:b/>
          <w:sz w:val="28"/>
          <w:szCs w:val="28"/>
        </w:rPr>
        <w:t xml:space="preserve"> </w:t>
      </w:r>
      <w:r w:rsidRPr="00CC5F53">
        <w:rPr>
          <w:b/>
          <w:sz w:val="28"/>
          <w:szCs w:val="28"/>
        </w:rPr>
        <w:t xml:space="preserve">Sputnik V vaccine </w:t>
      </w:r>
      <w:r>
        <w:rPr>
          <w:b/>
          <w:sz w:val="28"/>
          <w:szCs w:val="28"/>
        </w:rPr>
        <w:t>based</w:t>
      </w:r>
      <w:r w:rsidRPr="00D3608F">
        <w:rPr>
          <w:b/>
          <w:sz w:val="28"/>
          <w:szCs w:val="28"/>
        </w:rPr>
        <w:t xml:space="preserve"> on </w:t>
      </w:r>
      <w:r w:rsidRPr="00CC5F53">
        <w:rPr>
          <w:b/>
          <w:sz w:val="28"/>
          <w:szCs w:val="28"/>
        </w:rPr>
        <w:t xml:space="preserve">Russian clinical trial data </w:t>
      </w:r>
    </w:p>
    <w:p w14:paraId="078B1B45" w14:textId="63D8406A" w:rsidR="008D071C" w:rsidRPr="008D071C" w:rsidRDefault="008D071C" w:rsidP="00B95600">
      <w:pPr>
        <w:shd w:val="clear" w:color="auto" w:fill="FFFFFF"/>
        <w:spacing w:after="200" w:line="276" w:lineRule="auto"/>
        <w:jc w:val="center"/>
        <w:rPr>
          <w:i/>
          <w:sz w:val="28"/>
          <w:szCs w:val="28"/>
        </w:rPr>
      </w:pPr>
      <w:r>
        <w:rPr>
          <w:i/>
          <w:sz w:val="28"/>
          <w:szCs w:val="28"/>
        </w:rPr>
        <w:t>Sputnik V has been</w:t>
      </w:r>
      <w:r w:rsidRPr="008D071C">
        <w:rPr>
          <w:i/>
          <w:sz w:val="28"/>
          <w:szCs w:val="28"/>
        </w:rPr>
        <w:t xml:space="preserve"> registered under </w:t>
      </w:r>
      <w:r>
        <w:rPr>
          <w:i/>
          <w:sz w:val="28"/>
          <w:szCs w:val="28"/>
        </w:rPr>
        <w:t xml:space="preserve">the </w:t>
      </w:r>
      <w:r w:rsidRPr="008D071C">
        <w:rPr>
          <w:i/>
          <w:sz w:val="28"/>
          <w:szCs w:val="28"/>
        </w:rPr>
        <w:t>emergency use authorization procedure</w:t>
      </w:r>
    </w:p>
    <w:p w14:paraId="6D8F9744" w14:textId="0CBE4D5C" w:rsidR="00B95600" w:rsidRPr="00B95600" w:rsidRDefault="00ED57D9" w:rsidP="00B95600">
      <w:pPr>
        <w:shd w:val="clear" w:color="auto" w:fill="FFFFFF"/>
        <w:spacing w:after="200" w:line="276" w:lineRule="auto"/>
        <w:jc w:val="both"/>
        <w:rPr>
          <w:sz w:val="28"/>
          <w:szCs w:val="28"/>
        </w:rPr>
      </w:pPr>
      <w:bookmarkStart w:id="0" w:name="_gjdgxs" w:colFirst="0" w:colLast="0"/>
      <w:bookmarkEnd w:id="0"/>
      <w:r>
        <w:rPr>
          <w:b/>
          <w:sz w:val="28"/>
          <w:szCs w:val="28"/>
          <w:highlight w:val="white"/>
        </w:rPr>
        <w:t xml:space="preserve">Moscow, </w:t>
      </w:r>
      <w:r w:rsidR="00B95600">
        <w:rPr>
          <w:b/>
          <w:sz w:val="28"/>
          <w:szCs w:val="28"/>
          <w:highlight w:val="white"/>
        </w:rPr>
        <w:t>January 6</w:t>
      </w:r>
      <w:r w:rsidR="00B324DF">
        <w:rPr>
          <w:b/>
          <w:sz w:val="28"/>
          <w:szCs w:val="28"/>
          <w:highlight w:val="white"/>
        </w:rPr>
        <w:t>, 202</w:t>
      </w:r>
      <w:r w:rsidR="00B95600">
        <w:rPr>
          <w:b/>
          <w:sz w:val="28"/>
          <w:szCs w:val="28"/>
          <w:highlight w:val="white"/>
        </w:rPr>
        <w:t>1</w:t>
      </w:r>
      <w:r w:rsidR="00B324DF">
        <w:rPr>
          <w:b/>
          <w:sz w:val="28"/>
          <w:szCs w:val="28"/>
          <w:highlight w:val="white"/>
        </w:rPr>
        <w:t xml:space="preserve"> –</w:t>
      </w:r>
      <w:r w:rsidR="00D56A8B">
        <w:rPr>
          <w:b/>
          <w:sz w:val="28"/>
          <w:szCs w:val="28"/>
        </w:rPr>
        <w:t xml:space="preserve"> </w:t>
      </w:r>
      <w:r w:rsidR="00B95600" w:rsidRPr="00B95600">
        <w:rPr>
          <w:sz w:val="28"/>
          <w:szCs w:val="28"/>
        </w:rPr>
        <w:t xml:space="preserve">The Russian Direct Investment Fund (RDIF, Russia’s sovereign wealth fund) announces the registration of the Russian Sputnik V vaccine against coronavirus by </w:t>
      </w:r>
      <w:r w:rsidR="008D071C" w:rsidRPr="008D071C">
        <w:rPr>
          <w:sz w:val="28"/>
          <w:szCs w:val="28"/>
        </w:rPr>
        <w:t xml:space="preserve">State Agency for Medicines </w:t>
      </w:r>
      <w:r w:rsidR="008D071C">
        <w:rPr>
          <w:sz w:val="28"/>
          <w:szCs w:val="28"/>
        </w:rPr>
        <w:t xml:space="preserve">and Health Technologies </w:t>
      </w:r>
      <w:r w:rsidR="00B95600">
        <w:rPr>
          <w:sz w:val="28"/>
          <w:szCs w:val="28"/>
        </w:rPr>
        <w:t>(</w:t>
      </w:r>
      <w:proofErr w:type="spellStart"/>
      <w:r w:rsidR="002252A6" w:rsidRPr="002252A6">
        <w:rPr>
          <w:sz w:val="28"/>
          <w:szCs w:val="28"/>
        </w:rPr>
        <w:t>Agencia</w:t>
      </w:r>
      <w:proofErr w:type="spellEnd"/>
      <w:r w:rsidR="002252A6" w:rsidRPr="002252A6">
        <w:rPr>
          <w:sz w:val="28"/>
          <w:szCs w:val="28"/>
        </w:rPr>
        <w:t xml:space="preserve"> </w:t>
      </w:r>
      <w:proofErr w:type="spellStart"/>
      <w:r w:rsidR="002252A6" w:rsidRPr="002252A6">
        <w:rPr>
          <w:sz w:val="28"/>
          <w:szCs w:val="28"/>
        </w:rPr>
        <w:t>Estatal</w:t>
      </w:r>
      <w:proofErr w:type="spellEnd"/>
      <w:r w:rsidR="002252A6" w:rsidRPr="002252A6">
        <w:rPr>
          <w:sz w:val="28"/>
          <w:szCs w:val="28"/>
        </w:rPr>
        <w:t xml:space="preserve"> De </w:t>
      </w:r>
      <w:proofErr w:type="spellStart"/>
      <w:r w:rsidR="002252A6" w:rsidRPr="002252A6">
        <w:rPr>
          <w:sz w:val="28"/>
          <w:szCs w:val="28"/>
        </w:rPr>
        <w:t>Medi</w:t>
      </w:r>
      <w:r w:rsidR="002252A6">
        <w:rPr>
          <w:sz w:val="28"/>
          <w:szCs w:val="28"/>
        </w:rPr>
        <w:t>camentos</w:t>
      </w:r>
      <w:proofErr w:type="spellEnd"/>
      <w:r w:rsidR="002252A6">
        <w:rPr>
          <w:sz w:val="28"/>
          <w:szCs w:val="28"/>
        </w:rPr>
        <w:t xml:space="preserve"> Y </w:t>
      </w:r>
      <w:proofErr w:type="spellStart"/>
      <w:r w:rsidR="002252A6">
        <w:rPr>
          <w:sz w:val="28"/>
          <w:szCs w:val="28"/>
        </w:rPr>
        <w:t>Tecnologías</w:t>
      </w:r>
      <w:proofErr w:type="spellEnd"/>
      <w:r w:rsidR="002252A6">
        <w:rPr>
          <w:sz w:val="28"/>
          <w:szCs w:val="28"/>
        </w:rPr>
        <w:t xml:space="preserve"> </w:t>
      </w:r>
      <w:proofErr w:type="spellStart"/>
      <w:r w:rsidR="002252A6">
        <w:rPr>
          <w:sz w:val="28"/>
          <w:szCs w:val="28"/>
        </w:rPr>
        <w:t>En</w:t>
      </w:r>
      <w:proofErr w:type="spellEnd"/>
      <w:r w:rsidR="002252A6">
        <w:rPr>
          <w:sz w:val="28"/>
          <w:szCs w:val="28"/>
        </w:rPr>
        <w:t xml:space="preserve"> </w:t>
      </w:r>
      <w:proofErr w:type="spellStart"/>
      <w:r w:rsidR="002252A6">
        <w:rPr>
          <w:sz w:val="28"/>
          <w:szCs w:val="28"/>
        </w:rPr>
        <w:t>Salud</w:t>
      </w:r>
      <w:proofErr w:type="spellEnd"/>
      <w:r w:rsidR="00B95600">
        <w:rPr>
          <w:sz w:val="28"/>
          <w:szCs w:val="28"/>
        </w:rPr>
        <w:t xml:space="preserve">, AGEMED) of the </w:t>
      </w:r>
      <w:proofErr w:type="spellStart"/>
      <w:r w:rsidR="00B95600" w:rsidRPr="00764DE0">
        <w:rPr>
          <w:sz w:val="28"/>
          <w:szCs w:val="28"/>
        </w:rPr>
        <w:t>Plurinational</w:t>
      </w:r>
      <w:proofErr w:type="spellEnd"/>
      <w:r w:rsidR="00B95600" w:rsidRPr="00764DE0">
        <w:rPr>
          <w:sz w:val="28"/>
          <w:szCs w:val="28"/>
        </w:rPr>
        <w:t xml:space="preserve"> State of Bolivia</w:t>
      </w:r>
      <w:r w:rsidR="00B95600">
        <w:rPr>
          <w:sz w:val="28"/>
          <w:szCs w:val="28"/>
        </w:rPr>
        <w:t xml:space="preserve">. </w:t>
      </w:r>
    </w:p>
    <w:p w14:paraId="38AB0FCD" w14:textId="34805BED" w:rsidR="00B95600" w:rsidRDefault="00B95600" w:rsidP="00B95600">
      <w:pPr>
        <w:shd w:val="clear" w:color="auto" w:fill="FFFFFF"/>
        <w:spacing w:after="200" w:line="276" w:lineRule="auto"/>
        <w:jc w:val="both"/>
        <w:rPr>
          <w:sz w:val="28"/>
          <w:szCs w:val="28"/>
        </w:rPr>
      </w:pPr>
      <w:r w:rsidRPr="00B95600">
        <w:rPr>
          <w:sz w:val="28"/>
          <w:szCs w:val="28"/>
        </w:rPr>
        <w:t xml:space="preserve">The vaccine was registered under the emergency use authorization procedure and was approved by </w:t>
      </w:r>
      <w:r>
        <w:rPr>
          <w:sz w:val="28"/>
          <w:szCs w:val="28"/>
        </w:rPr>
        <w:t>AGEMED</w:t>
      </w:r>
      <w:r w:rsidRPr="00B95600">
        <w:rPr>
          <w:sz w:val="28"/>
          <w:szCs w:val="28"/>
        </w:rPr>
        <w:t xml:space="preserve"> based on the results of Phase III clinical trials in Russia, without additional trials </w:t>
      </w:r>
      <w:r>
        <w:rPr>
          <w:sz w:val="28"/>
          <w:szCs w:val="28"/>
        </w:rPr>
        <w:t xml:space="preserve">in Bolivia. </w:t>
      </w:r>
      <w:r w:rsidR="00322CE2">
        <w:rPr>
          <w:sz w:val="28"/>
          <w:szCs w:val="28"/>
        </w:rPr>
        <w:t>Sputnik V was registered by Argentina’s regulator ANMA</w:t>
      </w:r>
      <w:r w:rsidR="00A5371F">
        <w:rPr>
          <w:sz w:val="28"/>
          <w:szCs w:val="28"/>
        </w:rPr>
        <w:t>T</w:t>
      </w:r>
      <w:r w:rsidR="00322CE2">
        <w:rPr>
          <w:sz w:val="28"/>
          <w:szCs w:val="28"/>
        </w:rPr>
        <w:t xml:space="preserve"> under the same procedure on December 23, 2020. </w:t>
      </w:r>
    </w:p>
    <w:p w14:paraId="37A7CDB1" w14:textId="77777777" w:rsidR="00265AA2" w:rsidRPr="00B95600" w:rsidRDefault="00265AA2" w:rsidP="00265AA2">
      <w:pPr>
        <w:shd w:val="clear" w:color="auto" w:fill="FFFFFF"/>
        <w:spacing w:after="200" w:line="276" w:lineRule="auto"/>
        <w:jc w:val="both"/>
        <w:rPr>
          <w:sz w:val="28"/>
          <w:szCs w:val="28"/>
        </w:rPr>
      </w:pPr>
      <w:r>
        <w:rPr>
          <w:sz w:val="28"/>
          <w:szCs w:val="28"/>
        </w:rPr>
        <w:t xml:space="preserve">Phase III clinical trial data obtained in Russia was also accepted by regulators in Serbia and Belarus to register Sputnik V and begin the vaccination of the population. In Serbia the vaccination started on January 6, 2021 and in Belarus – on December 29, 2020.  </w:t>
      </w:r>
    </w:p>
    <w:p w14:paraId="3D3DE77D" w14:textId="7C9A7D76" w:rsidR="00B95600" w:rsidRDefault="00B95600" w:rsidP="00B95600">
      <w:pPr>
        <w:shd w:val="clear" w:color="auto" w:fill="FFFFFF"/>
        <w:spacing w:after="200" w:line="276" w:lineRule="auto"/>
        <w:jc w:val="both"/>
        <w:rPr>
          <w:sz w:val="28"/>
          <w:szCs w:val="28"/>
        </w:rPr>
      </w:pPr>
      <w:r>
        <w:rPr>
          <w:sz w:val="28"/>
          <w:szCs w:val="28"/>
        </w:rPr>
        <w:t>On December 30</w:t>
      </w:r>
      <w:r w:rsidRPr="00B95600">
        <w:rPr>
          <w:sz w:val="28"/>
          <w:szCs w:val="28"/>
        </w:rPr>
        <w:t>,</w:t>
      </w:r>
      <w:r>
        <w:rPr>
          <w:sz w:val="28"/>
          <w:szCs w:val="28"/>
        </w:rPr>
        <w:t xml:space="preserve"> 2020 RDIF</w:t>
      </w:r>
      <w:r w:rsidRPr="00B95600">
        <w:rPr>
          <w:sz w:val="28"/>
          <w:szCs w:val="28"/>
        </w:rPr>
        <w:t xml:space="preserve"> </w:t>
      </w:r>
      <w:r>
        <w:rPr>
          <w:sz w:val="28"/>
          <w:szCs w:val="28"/>
        </w:rPr>
        <w:t>and the Health Supply Centre</w:t>
      </w:r>
      <w:r w:rsidRPr="00D56A8B">
        <w:rPr>
          <w:sz w:val="28"/>
          <w:szCs w:val="28"/>
        </w:rPr>
        <w:t xml:space="preserve"> </w:t>
      </w:r>
      <w:r w:rsidRPr="00764DE0">
        <w:rPr>
          <w:bCs/>
          <w:sz w:val="28"/>
          <w:szCs w:val="28"/>
          <w:bdr w:val="none" w:sz="0" w:space="0" w:color="auto" w:frame="1"/>
        </w:rPr>
        <w:t xml:space="preserve">(Central de </w:t>
      </w:r>
      <w:proofErr w:type="spellStart"/>
      <w:r w:rsidRPr="00764DE0">
        <w:rPr>
          <w:bCs/>
          <w:sz w:val="28"/>
          <w:szCs w:val="28"/>
          <w:bdr w:val="none" w:sz="0" w:space="0" w:color="auto" w:frame="1"/>
        </w:rPr>
        <w:t>Abastecimiento</w:t>
      </w:r>
      <w:proofErr w:type="spellEnd"/>
      <w:r w:rsidRPr="00764DE0">
        <w:rPr>
          <w:bCs/>
          <w:sz w:val="28"/>
          <w:szCs w:val="28"/>
          <w:bdr w:val="none" w:sz="0" w:space="0" w:color="auto" w:frame="1"/>
        </w:rPr>
        <w:t xml:space="preserve"> y </w:t>
      </w:r>
      <w:proofErr w:type="spellStart"/>
      <w:r w:rsidRPr="00764DE0">
        <w:rPr>
          <w:bCs/>
          <w:sz w:val="28"/>
          <w:szCs w:val="28"/>
          <w:bdr w:val="none" w:sz="0" w:space="0" w:color="auto" w:frame="1"/>
        </w:rPr>
        <w:t>Suministros</w:t>
      </w:r>
      <w:proofErr w:type="spellEnd"/>
      <w:r w:rsidRPr="00764DE0">
        <w:rPr>
          <w:bCs/>
          <w:sz w:val="28"/>
          <w:szCs w:val="28"/>
          <w:bdr w:val="none" w:sz="0" w:space="0" w:color="auto" w:frame="1"/>
        </w:rPr>
        <w:t xml:space="preserve"> de </w:t>
      </w:r>
      <w:proofErr w:type="spellStart"/>
      <w:r w:rsidRPr="00764DE0">
        <w:rPr>
          <w:bCs/>
          <w:sz w:val="28"/>
          <w:szCs w:val="28"/>
          <w:bdr w:val="none" w:sz="0" w:space="0" w:color="auto" w:frame="1"/>
        </w:rPr>
        <w:t>Salud</w:t>
      </w:r>
      <w:proofErr w:type="spellEnd"/>
      <w:r w:rsidRPr="00764DE0">
        <w:rPr>
          <w:bCs/>
          <w:sz w:val="28"/>
          <w:szCs w:val="28"/>
          <w:bdr w:val="none" w:sz="0" w:space="0" w:color="auto" w:frame="1"/>
        </w:rPr>
        <w:t xml:space="preserve">, </w:t>
      </w:r>
      <w:r>
        <w:rPr>
          <w:bCs/>
          <w:sz w:val="28"/>
          <w:szCs w:val="28"/>
          <w:bdr w:val="none" w:sz="0" w:space="0" w:color="auto" w:frame="1"/>
        </w:rPr>
        <w:t>CEASS</w:t>
      </w:r>
      <w:r w:rsidRPr="00764DE0">
        <w:rPr>
          <w:bCs/>
          <w:sz w:val="28"/>
          <w:szCs w:val="28"/>
          <w:bdr w:val="none" w:sz="0" w:space="0" w:color="auto" w:frame="1"/>
        </w:rPr>
        <w:t xml:space="preserve">) </w:t>
      </w:r>
      <w:r w:rsidR="007D3037">
        <w:rPr>
          <w:bCs/>
          <w:sz w:val="28"/>
          <w:szCs w:val="28"/>
          <w:bdr w:val="none" w:sz="0" w:space="0" w:color="auto" w:frame="1"/>
        </w:rPr>
        <w:t xml:space="preserve">of Bolivia </w:t>
      </w:r>
      <w:r>
        <w:rPr>
          <w:sz w:val="28"/>
          <w:szCs w:val="28"/>
        </w:rPr>
        <w:t xml:space="preserve">announced the agreement to supply the country with </w:t>
      </w:r>
      <w:r w:rsidR="002B1885">
        <w:rPr>
          <w:sz w:val="28"/>
          <w:szCs w:val="28"/>
        </w:rPr>
        <w:t>5.2</w:t>
      </w:r>
      <w:r>
        <w:rPr>
          <w:sz w:val="28"/>
          <w:szCs w:val="28"/>
        </w:rPr>
        <w:t xml:space="preserve"> million doses of Sputnik V</w:t>
      </w:r>
      <w:r w:rsidR="002B1885">
        <w:rPr>
          <w:sz w:val="28"/>
          <w:szCs w:val="28"/>
        </w:rPr>
        <w:t xml:space="preserve"> sufficient to vaccinate 2.6 million people</w:t>
      </w:r>
      <w:r>
        <w:rPr>
          <w:sz w:val="28"/>
          <w:szCs w:val="28"/>
        </w:rPr>
        <w:t xml:space="preserve">. </w:t>
      </w:r>
      <w:r w:rsidRPr="00B95600">
        <w:rPr>
          <w:sz w:val="28"/>
          <w:szCs w:val="28"/>
        </w:rPr>
        <w:t xml:space="preserve">Supplies of the vaccine to </w:t>
      </w:r>
      <w:r>
        <w:rPr>
          <w:sz w:val="28"/>
          <w:szCs w:val="28"/>
        </w:rPr>
        <w:t>Bolivia</w:t>
      </w:r>
      <w:r w:rsidRPr="00B95600">
        <w:rPr>
          <w:sz w:val="28"/>
          <w:szCs w:val="28"/>
        </w:rPr>
        <w:t xml:space="preserve"> will be facilitated by international partners of RDIF in India, China, South Korea and other countries.</w:t>
      </w:r>
      <w:r>
        <w:rPr>
          <w:sz w:val="28"/>
          <w:szCs w:val="28"/>
        </w:rPr>
        <w:t xml:space="preserve"> The agreement will make it possible for more than 20% of Bolivia’s population to access the vaccine.</w:t>
      </w:r>
    </w:p>
    <w:p w14:paraId="7DAB08D2" w14:textId="51E1AED1" w:rsidR="004A5B2B" w:rsidRPr="004A5B2B" w:rsidRDefault="004A5B2B">
      <w:pPr>
        <w:shd w:val="clear" w:color="auto" w:fill="FFFFFF"/>
        <w:spacing w:after="200" w:line="276" w:lineRule="auto"/>
        <w:jc w:val="both"/>
        <w:rPr>
          <w:sz w:val="28"/>
          <w:szCs w:val="28"/>
        </w:rPr>
      </w:pPr>
      <w:r w:rsidRPr="004A5B2B">
        <w:rPr>
          <w:sz w:val="28"/>
          <w:szCs w:val="28"/>
        </w:rPr>
        <w:t>The ef</w:t>
      </w:r>
      <w:r>
        <w:rPr>
          <w:sz w:val="28"/>
          <w:szCs w:val="28"/>
        </w:rPr>
        <w:t xml:space="preserve">ficacy of the vaccine is 91.4% according to </w:t>
      </w:r>
      <w:r w:rsidRPr="004A5B2B">
        <w:rPr>
          <w:sz w:val="28"/>
          <w:szCs w:val="28"/>
        </w:rPr>
        <w:t>the results of the third and final control point analysis of</w:t>
      </w:r>
      <w:r>
        <w:rPr>
          <w:sz w:val="28"/>
          <w:szCs w:val="28"/>
        </w:rPr>
        <w:t xml:space="preserve"> Russian Phase III clinical trials</w:t>
      </w:r>
      <w:r w:rsidRPr="004A5B2B">
        <w:rPr>
          <w:sz w:val="28"/>
          <w:szCs w:val="28"/>
        </w:rPr>
        <w:t xml:space="preserve"> data obtained 21 days after administering the first dose to volunteers. Calculation was based on the analysis of data of volunteers (n = 22</w:t>
      </w:r>
      <w:r>
        <w:rPr>
          <w:sz w:val="28"/>
          <w:szCs w:val="28"/>
        </w:rPr>
        <w:t xml:space="preserve"> </w:t>
      </w:r>
      <w:r w:rsidRPr="004A5B2B">
        <w:rPr>
          <w:sz w:val="28"/>
          <w:szCs w:val="28"/>
        </w:rPr>
        <w:t xml:space="preserve">714) who received both the first and second doses of the Sputnik V vaccine or placebo at the third and final control point of 78 confirmed cases in accordance with the Phase III clinical trials protocol. The vaccine demonstrated 100% efficacy against severe coronavirus cases. </w:t>
      </w:r>
    </w:p>
    <w:p w14:paraId="5977EF0A" w14:textId="72164943" w:rsidR="00DA6F16" w:rsidRDefault="00B324DF" w:rsidP="00D56A8B">
      <w:pPr>
        <w:shd w:val="clear" w:color="auto" w:fill="FFFFFF"/>
        <w:spacing w:after="200" w:line="276" w:lineRule="auto"/>
        <w:jc w:val="both"/>
        <w:rPr>
          <w:sz w:val="28"/>
          <w:szCs w:val="28"/>
          <w:highlight w:val="white"/>
        </w:rPr>
      </w:pPr>
      <w:r>
        <w:rPr>
          <w:b/>
          <w:sz w:val="28"/>
          <w:szCs w:val="28"/>
          <w:highlight w:val="white"/>
        </w:rPr>
        <w:t xml:space="preserve">Kirill Dmitriev, CEO of the Russian Direct Investment Fund, </w:t>
      </w:r>
      <w:r>
        <w:rPr>
          <w:sz w:val="28"/>
          <w:szCs w:val="28"/>
          <w:highlight w:val="white"/>
        </w:rPr>
        <w:t xml:space="preserve">said: </w:t>
      </w:r>
    </w:p>
    <w:p w14:paraId="2DBCB328" w14:textId="19CF2AC0" w:rsidR="00D27E7F" w:rsidRDefault="008D071C" w:rsidP="00B95600">
      <w:pPr>
        <w:shd w:val="clear" w:color="auto" w:fill="FFFFFF"/>
        <w:spacing w:after="200" w:line="276" w:lineRule="auto"/>
        <w:jc w:val="both"/>
        <w:rPr>
          <w:sz w:val="28"/>
          <w:szCs w:val="28"/>
        </w:rPr>
      </w:pPr>
      <w:r>
        <w:rPr>
          <w:sz w:val="28"/>
          <w:szCs w:val="28"/>
        </w:rPr>
        <w:t>“</w:t>
      </w:r>
      <w:r w:rsidR="00A5371F" w:rsidRPr="00A5371F">
        <w:rPr>
          <w:sz w:val="28"/>
          <w:szCs w:val="28"/>
        </w:rPr>
        <w:t>Registration of Sputni</w:t>
      </w:r>
      <w:bookmarkStart w:id="1" w:name="_GoBack"/>
      <w:bookmarkEnd w:id="1"/>
      <w:r w:rsidR="00A5371F" w:rsidRPr="00A5371F">
        <w:rPr>
          <w:sz w:val="28"/>
          <w:szCs w:val="28"/>
        </w:rPr>
        <w:t xml:space="preserve">k V in Bolivia will help save many lives and prevent the spread of </w:t>
      </w:r>
      <w:proofErr w:type="spellStart"/>
      <w:r w:rsidR="00A5371F" w:rsidRPr="00A5371F">
        <w:rPr>
          <w:sz w:val="28"/>
          <w:szCs w:val="28"/>
        </w:rPr>
        <w:t>coron</w:t>
      </w:r>
      <w:r w:rsidR="00A90390">
        <w:rPr>
          <w:sz w:val="28"/>
          <w:szCs w:val="28"/>
        </w:rPr>
        <w:t>o</w:t>
      </w:r>
      <w:r w:rsidR="00A5371F" w:rsidRPr="00A5371F">
        <w:rPr>
          <w:sz w:val="28"/>
          <w:szCs w:val="28"/>
        </w:rPr>
        <w:t>virus</w:t>
      </w:r>
      <w:proofErr w:type="spellEnd"/>
      <w:r w:rsidR="00A5371F" w:rsidRPr="00A5371F">
        <w:rPr>
          <w:sz w:val="28"/>
          <w:szCs w:val="28"/>
        </w:rPr>
        <w:t xml:space="preserve"> using a safe and effective vaccine based on proven human adenoviral vectors platform. We appreciate our partnership with Bolivia's regulators </w:t>
      </w:r>
      <w:r w:rsidR="00A5371F" w:rsidRPr="00A5371F">
        <w:rPr>
          <w:sz w:val="28"/>
          <w:szCs w:val="28"/>
        </w:rPr>
        <w:lastRenderedPageBreak/>
        <w:t xml:space="preserve">and expect more countries in Latin America and other parts of the world to register the vaccine under emergency use </w:t>
      </w:r>
      <w:r w:rsidR="004B1015" w:rsidRPr="00A5371F">
        <w:rPr>
          <w:sz w:val="28"/>
          <w:szCs w:val="28"/>
        </w:rPr>
        <w:t>authorization</w:t>
      </w:r>
      <w:r w:rsidR="00A5371F" w:rsidRPr="00A5371F">
        <w:rPr>
          <w:sz w:val="28"/>
          <w:szCs w:val="28"/>
        </w:rPr>
        <w:t xml:space="preserve"> procedure soon</w:t>
      </w:r>
      <w:r w:rsidR="00D640CD">
        <w:rPr>
          <w:sz w:val="28"/>
          <w:szCs w:val="28"/>
        </w:rPr>
        <w:t xml:space="preserve">”. </w:t>
      </w:r>
    </w:p>
    <w:p w14:paraId="2A65368D" w14:textId="77777777" w:rsidR="00DA6F16" w:rsidRDefault="00B324DF">
      <w:pPr>
        <w:spacing w:after="200" w:line="276" w:lineRule="auto"/>
        <w:jc w:val="center"/>
        <w:rPr>
          <w:color w:val="000000"/>
          <w:sz w:val="28"/>
          <w:szCs w:val="28"/>
        </w:rPr>
      </w:pPr>
      <w:r>
        <w:rPr>
          <w:color w:val="000000"/>
          <w:sz w:val="28"/>
          <w:szCs w:val="28"/>
        </w:rPr>
        <w:t>***</w:t>
      </w:r>
    </w:p>
    <w:p w14:paraId="728B1071" w14:textId="1B3D2959" w:rsidR="002A1CFE" w:rsidRDefault="00B324DF" w:rsidP="002A1CFE">
      <w:pPr>
        <w:spacing w:after="200" w:line="276" w:lineRule="auto"/>
        <w:jc w:val="both"/>
        <w:rPr>
          <w:color w:val="0000FF"/>
          <w:sz w:val="28"/>
          <w:szCs w:val="28"/>
          <w:u w:val="single"/>
        </w:rPr>
      </w:pPr>
      <w:r>
        <w:rPr>
          <w:b/>
          <w:sz w:val="28"/>
          <w:szCs w:val="28"/>
        </w:rPr>
        <w:t>Russian Direct Investment Fund (RDIF)</w:t>
      </w:r>
      <w:r>
        <w:rPr>
          <w:sz w:val="28"/>
          <w:szCs w:val="28"/>
        </w:rPr>
        <w:t xml:space="preserve"> is Russia's sovereign wealth fund established in 2011 to make equity co-investments, primarily in Russia, alongside reputable international financial and strategic investors. RDIF acts as a catalyst for direct investment in the Russian economy. RDIF’s management company is based in Moscow. Currently, RDIF has experience of the successful joint implementation of more than 80 projects with foreign pa</w:t>
      </w:r>
      <w:r w:rsidR="004D1D1B">
        <w:rPr>
          <w:sz w:val="28"/>
          <w:szCs w:val="28"/>
        </w:rPr>
        <w:t>rtners totaling more than RUB2</w:t>
      </w:r>
      <w:r>
        <w:rPr>
          <w:sz w:val="28"/>
          <w:szCs w:val="28"/>
        </w:rPr>
        <w:t xml:space="preserve"> </w:t>
      </w:r>
      <w:proofErr w:type="spellStart"/>
      <w:proofErr w:type="gramStart"/>
      <w:r>
        <w:rPr>
          <w:sz w:val="28"/>
          <w:szCs w:val="28"/>
        </w:rPr>
        <w:t>tn</w:t>
      </w:r>
      <w:proofErr w:type="spellEnd"/>
      <w:proofErr w:type="gramEnd"/>
      <w:r>
        <w:rPr>
          <w:sz w:val="28"/>
          <w:szCs w:val="28"/>
        </w:rPr>
        <w:t xml:space="preserve"> and covering 95% of the regions of the Russian Federation. RDIF portfolio companies employ more than 800,000 people and generate revenues which equate to more than 6% of Russia’s GDP. RDIF has established joint strategic partnerships with leading international co-investors from more than 18 countries that total more than $40 bn. Further information can </w:t>
      </w:r>
      <w:r w:rsidR="002A1CFE">
        <w:rPr>
          <w:sz w:val="28"/>
          <w:szCs w:val="28"/>
        </w:rPr>
        <w:t xml:space="preserve">be found at </w:t>
      </w:r>
      <w:hyperlink r:id="rId11">
        <w:r w:rsidR="002A1CFE">
          <w:rPr>
            <w:color w:val="0000FF"/>
            <w:sz w:val="28"/>
            <w:szCs w:val="28"/>
            <w:u w:val="single"/>
          </w:rPr>
          <w:t>www.rdif.ru</w:t>
        </w:r>
      </w:hyperlink>
    </w:p>
    <w:p w14:paraId="200BB186" w14:textId="77777777" w:rsidR="00DA6F16" w:rsidRDefault="00B324DF">
      <w:pPr>
        <w:jc w:val="both"/>
        <w:rPr>
          <w:b/>
          <w:sz w:val="28"/>
          <w:szCs w:val="28"/>
        </w:rPr>
      </w:pPr>
      <w:r>
        <w:rPr>
          <w:b/>
          <w:sz w:val="28"/>
          <w:szCs w:val="28"/>
        </w:rPr>
        <w:t>For additional information contact:</w:t>
      </w:r>
    </w:p>
    <w:p w14:paraId="7BA61CB8" w14:textId="77777777" w:rsidR="00DA6F16" w:rsidRDefault="00B324DF">
      <w:pPr>
        <w:jc w:val="both"/>
        <w:rPr>
          <w:b/>
          <w:i/>
          <w:sz w:val="28"/>
          <w:szCs w:val="28"/>
        </w:rPr>
      </w:pPr>
      <w:r>
        <w:rPr>
          <w:b/>
          <w:i/>
          <w:sz w:val="28"/>
          <w:szCs w:val="28"/>
        </w:rPr>
        <w:t>Arseniy Palagin</w:t>
      </w:r>
      <w:r>
        <w:rPr>
          <w:b/>
          <w:i/>
          <w:sz w:val="28"/>
          <w:szCs w:val="28"/>
        </w:rPr>
        <w:tab/>
      </w:r>
      <w:r>
        <w:rPr>
          <w:b/>
          <w:i/>
          <w:sz w:val="28"/>
          <w:szCs w:val="28"/>
        </w:rPr>
        <w:tab/>
      </w:r>
      <w:r>
        <w:rPr>
          <w:b/>
          <w:i/>
          <w:sz w:val="28"/>
          <w:szCs w:val="28"/>
        </w:rPr>
        <w:tab/>
      </w:r>
      <w:r>
        <w:rPr>
          <w:b/>
          <w:i/>
          <w:sz w:val="28"/>
          <w:szCs w:val="28"/>
        </w:rPr>
        <w:tab/>
      </w:r>
      <w:r>
        <w:rPr>
          <w:b/>
          <w:i/>
          <w:sz w:val="28"/>
          <w:szCs w:val="28"/>
        </w:rPr>
        <w:tab/>
        <w:t>Andrew Leach / Maria Shiryaevskaya</w:t>
      </w:r>
    </w:p>
    <w:p w14:paraId="2EA8C424" w14:textId="114385D8" w:rsidR="00DA6F16" w:rsidRDefault="00B324DF">
      <w:pPr>
        <w:jc w:val="both"/>
        <w:rPr>
          <w:b/>
          <w:i/>
          <w:sz w:val="28"/>
          <w:szCs w:val="28"/>
        </w:rPr>
      </w:pPr>
      <w:r>
        <w:rPr>
          <w:b/>
          <w:i/>
          <w:sz w:val="28"/>
          <w:szCs w:val="28"/>
        </w:rPr>
        <w:t>Russian Direct Investment Fund</w:t>
      </w:r>
      <w:r>
        <w:rPr>
          <w:b/>
          <w:i/>
          <w:sz w:val="28"/>
          <w:szCs w:val="28"/>
        </w:rPr>
        <w:tab/>
      </w:r>
      <w:r>
        <w:rPr>
          <w:b/>
          <w:i/>
          <w:sz w:val="28"/>
          <w:szCs w:val="28"/>
        </w:rPr>
        <w:tab/>
        <w:t>Hudson Sandler</w:t>
      </w:r>
    </w:p>
    <w:p w14:paraId="1B797851" w14:textId="77777777" w:rsidR="00DA6F16" w:rsidRDefault="00B324DF">
      <w:pPr>
        <w:jc w:val="both"/>
        <w:rPr>
          <w:sz w:val="28"/>
          <w:szCs w:val="28"/>
        </w:rPr>
      </w:pPr>
      <w:r>
        <w:rPr>
          <w:i/>
          <w:sz w:val="28"/>
          <w:szCs w:val="28"/>
        </w:rPr>
        <w:t>Press Secretary</w:t>
      </w:r>
      <w:r>
        <w:rPr>
          <w:i/>
          <w:sz w:val="28"/>
          <w:szCs w:val="28"/>
        </w:rPr>
        <w:tab/>
      </w:r>
      <w:r>
        <w:rPr>
          <w:i/>
          <w:sz w:val="28"/>
          <w:szCs w:val="28"/>
        </w:rPr>
        <w:tab/>
      </w:r>
      <w:r>
        <w:rPr>
          <w:i/>
          <w:sz w:val="28"/>
          <w:szCs w:val="28"/>
        </w:rPr>
        <w:tab/>
      </w:r>
      <w:r>
        <w:rPr>
          <w:i/>
          <w:sz w:val="28"/>
          <w:szCs w:val="28"/>
        </w:rPr>
        <w:tab/>
      </w:r>
      <w:r>
        <w:rPr>
          <w:i/>
          <w:sz w:val="28"/>
          <w:szCs w:val="28"/>
        </w:rPr>
        <w:tab/>
        <w:t xml:space="preserve">Tel: +44 (0) 20 7796 4133 </w:t>
      </w:r>
    </w:p>
    <w:p w14:paraId="1E0969BC" w14:textId="77777777" w:rsidR="00DA6F16" w:rsidRDefault="00B324DF">
      <w:pPr>
        <w:jc w:val="both"/>
        <w:rPr>
          <w:i/>
          <w:sz w:val="28"/>
          <w:szCs w:val="28"/>
        </w:rPr>
      </w:pPr>
      <w:r>
        <w:rPr>
          <w:i/>
          <w:sz w:val="28"/>
          <w:szCs w:val="28"/>
        </w:rPr>
        <w:t>Tel: +7 495 644 34 14, ext. 2395</w:t>
      </w:r>
    </w:p>
    <w:p w14:paraId="6A2A0E83" w14:textId="77777777" w:rsidR="00DA6F16" w:rsidRPr="0054466E" w:rsidRDefault="00B324DF">
      <w:pPr>
        <w:jc w:val="both"/>
        <w:rPr>
          <w:i/>
          <w:sz w:val="28"/>
          <w:szCs w:val="28"/>
          <w:lang w:val="fr-FR"/>
        </w:rPr>
      </w:pPr>
      <w:r w:rsidRPr="0054466E">
        <w:rPr>
          <w:i/>
          <w:sz w:val="28"/>
          <w:szCs w:val="28"/>
          <w:lang w:val="fr-FR"/>
        </w:rPr>
        <w:t>Mobile: +</w:t>
      </w:r>
      <w:r w:rsidRPr="0054466E">
        <w:rPr>
          <w:i/>
          <w:sz w:val="28"/>
          <w:szCs w:val="28"/>
          <w:highlight w:val="white"/>
          <w:lang w:val="fr-FR"/>
        </w:rPr>
        <w:t>7 916 110 31 41</w:t>
      </w:r>
    </w:p>
    <w:p w14:paraId="6A7BA0C9" w14:textId="77777777" w:rsidR="00DA6F16" w:rsidRPr="0054466E" w:rsidRDefault="00B324DF">
      <w:pPr>
        <w:jc w:val="both"/>
        <w:rPr>
          <w:color w:val="0000FF"/>
          <w:sz w:val="28"/>
          <w:szCs w:val="28"/>
          <w:lang w:val="fr-FR"/>
        </w:rPr>
      </w:pPr>
      <w:r w:rsidRPr="0054466E">
        <w:rPr>
          <w:i/>
          <w:color w:val="0000FF"/>
          <w:sz w:val="28"/>
          <w:szCs w:val="28"/>
          <w:u w:val="single"/>
          <w:lang w:val="fr-FR"/>
        </w:rPr>
        <w:t xml:space="preserve">E-mail: </w:t>
      </w:r>
      <w:hyperlink r:id="rId12">
        <w:r w:rsidRPr="0054466E">
          <w:rPr>
            <w:i/>
            <w:color w:val="0000FF"/>
            <w:sz w:val="28"/>
            <w:szCs w:val="28"/>
            <w:u w:val="single"/>
            <w:lang w:val="fr-FR"/>
          </w:rPr>
          <w:t>arseniy.palagin@rdif.ru</w:t>
        </w:r>
      </w:hyperlink>
    </w:p>
    <w:p w14:paraId="23D4401F" w14:textId="77777777" w:rsidR="00DA6F16" w:rsidRPr="0054466E" w:rsidRDefault="00DA6F16">
      <w:pPr>
        <w:jc w:val="both"/>
        <w:rPr>
          <w:color w:val="000000"/>
          <w:sz w:val="28"/>
          <w:szCs w:val="28"/>
          <w:lang w:val="fr-FR"/>
        </w:rPr>
      </w:pPr>
    </w:p>
    <w:sectPr w:rsidR="00DA6F16" w:rsidRPr="0054466E">
      <w:headerReference w:type="default" r:id="rId13"/>
      <w:pgSz w:w="11900" w:h="16840"/>
      <w:pgMar w:top="993" w:right="985" w:bottom="1276" w:left="1418" w:header="284"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C4D6E" w16cex:dateUtc="2020-09-16T03:08:00Z"/>
  <w16cex:commentExtensible w16cex:durableId="230C4F4A" w16cex:dateUtc="2020-09-16T03:16:00Z"/>
  <w16cex:commentExtensible w16cex:durableId="230C4DD6" w16cex:dateUtc="2020-09-16T03:0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CD8EE" w14:textId="77777777" w:rsidR="000A353D" w:rsidRDefault="000A353D">
      <w:r>
        <w:separator/>
      </w:r>
    </w:p>
  </w:endnote>
  <w:endnote w:type="continuationSeparator" w:id="0">
    <w:p w14:paraId="6865CA8F" w14:textId="77777777" w:rsidR="000A353D" w:rsidRDefault="000A3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491A8" w14:textId="77777777" w:rsidR="000A353D" w:rsidRDefault="000A353D">
      <w:r>
        <w:separator/>
      </w:r>
    </w:p>
  </w:footnote>
  <w:footnote w:type="continuationSeparator" w:id="0">
    <w:p w14:paraId="4298C10A" w14:textId="77777777" w:rsidR="000A353D" w:rsidRDefault="000A3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963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0"/>
      <w:gridCol w:w="4744"/>
    </w:tblGrid>
    <w:tr w:rsidR="00DA6F16" w14:paraId="46369A06" w14:textId="77777777">
      <w:tc>
        <w:tcPr>
          <w:tcW w:w="4890" w:type="dxa"/>
          <w:tcBorders>
            <w:top w:val="nil"/>
            <w:left w:val="nil"/>
            <w:bottom w:val="nil"/>
            <w:right w:val="nil"/>
          </w:tcBorders>
        </w:tcPr>
        <w:p w14:paraId="33362F07" w14:textId="77777777" w:rsidR="00DA6F16" w:rsidRDefault="00B324DF">
          <w:pPr>
            <w:pBdr>
              <w:top w:val="nil"/>
              <w:left w:val="nil"/>
              <w:bottom w:val="nil"/>
              <w:right w:val="nil"/>
              <w:between w:val="nil"/>
            </w:pBdr>
            <w:tabs>
              <w:tab w:val="center" w:pos="4513"/>
              <w:tab w:val="right" w:pos="9026"/>
            </w:tabs>
            <w:jc w:val="both"/>
            <w:rPr>
              <w:color w:val="000000"/>
            </w:rPr>
          </w:pPr>
          <w:r>
            <w:rPr>
              <w:noProof/>
              <w:color w:val="000000"/>
              <w:lang w:eastAsia="en-US"/>
            </w:rPr>
            <w:drawing>
              <wp:inline distT="0" distB="0" distL="0" distR="0" wp14:anchorId="54EB3872" wp14:editId="5EE13E56">
                <wp:extent cx="2418000" cy="510540"/>
                <wp:effectExtent l="0" t="0" r="0" b="0"/>
                <wp:docPr id="1" name="image1.png" descr="logo_en (2).png"/>
                <wp:cNvGraphicFramePr/>
                <a:graphic xmlns:a="http://schemas.openxmlformats.org/drawingml/2006/main">
                  <a:graphicData uri="http://schemas.openxmlformats.org/drawingml/2006/picture">
                    <pic:pic xmlns:pic="http://schemas.openxmlformats.org/drawingml/2006/picture">
                      <pic:nvPicPr>
                        <pic:cNvPr id="0" name="image1.png" descr="logo_en (2).png"/>
                        <pic:cNvPicPr preferRelativeResize="0"/>
                      </pic:nvPicPr>
                      <pic:blipFill>
                        <a:blip r:embed="rId1"/>
                        <a:srcRect/>
                        <a:stretch>
                          <a:fillRect/>
                        </a:stretch>
                      </pic:blipFill>
                      <pic:spPr>
                        <a:xfrm>
                          <a:off x="0" y="0"/>
                          <a:ext cx="2418000" cy="510540"/>
                        </a:xfrm>
                        <a:prstGeom prst="rect">
                          <a:avLst/>
                        </a:prstGeom>
                        <a:ln/>
                      </pic:spPr>
                    </pic:pic>
                  </a:graphicData>
                </a:graphic>
              </wp:inline>
            </w:drawing>
          </w:r>
        </w:p>
      </w:tc>
      <w:tc>
        <w:tcPr>
          <w:tcW w:w="4744" w:type="dxa"/>
          <w:tcBorders>
            <w:top w:val="nil"/>
            <w:left w:val="nil"/>
            <w:bottom w:val="nil"/>
            <w:right w:val="nil"/>
          </w:tcBorders>
        </w:tcPr>
        <w:p w14:paraId="40B6F736" w14:textId="66095C4C" w:rsidR="00DA6F16" w:rsidRDefault="00DA6F16">
          <w:pPr>
            <w:pBdr>
              <w:top w:val="nil"/>
              <w:left w:val="nil"/>
              <w:bottom w:val="nil"/>
              <w:right w:val="nil"/>
              <w:between w:val="nil"/>
            </w:pBdr>
            <w:tabs>
              <w:tab w:val="center" w:pos="4513"/>
              <w:tab w:val="right" w:pos="9026"/>
            </w:tabs>
            <w:jc w:val="right"/>
            <w:rPr>
              <w:color w:val="000000"/>
            </w:rPr>
          </w:pPr>
        </w:p>
      </w:tc>
    </w:tr>
  </w:tbl>
  <w:p w14:paraId="37BFB5FE" w14:textId="77777777" w:rsidR="00DA6F16" w:rsidRDefault="00DA6F16" w:rsidP="00DE6B45">
    <w:pPr>
      <w:pBdr>
        <w:top w:val="nil"/>
        <w:left w:val="nil"/>
        <w:bottom w:val="nil"/>
        <w:right w:val="nil"/>
        <w:between w:val="nil"/>
      </w:pBdr>
      <w:tabs>
        <w:tab w:val="center" w:pos="4513"/>
        <w:tab w:val="right" w:pos="9026"/>
      </w:tabs>
      <w:rPr>
        <w:color w:val="00000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elia Craddock">
    <w15:presenceInfo w15:providerId="AD" w15:userId="S::acraddock@hudsonsandler.com::26463fc6-a3f7-41dd-868d-78c71426b4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16"/>
    <w:rsid w:val="000076AA"/>
    <w:rsid w:val="000105A2"/>
    <w:rsid w:val="00013A8C"/>
    <w:rsid w:val="00022C36"/>
    <w:rsid w:val="000231DE"/>
    <w:rsid w:val="00047C6F"/>
    <w:rsid w:val="00053931"/>
    <w:rsid w:val="000951F7"/>
    <w:rsid w:val="00096DB3"/>
    <w:rsid w:val="000A353D"/>
    <w:rsid w:val="000A3D2B"/>
    <w:rsid w:val="000A4405"/>
    <w:rsid w:val="000B3422"/>
    <w:rsid w:val="0011030E"/>
    <w:rsid w:val="001160D8"/>
    <w:rsid w:val="0012374C"/>
    <w:rsid w:val="00125CFA"/>
    <w:rsid w:val="00131E6B"/>
    <w:rsid w:val="00136E95"/>
    <w:rsid w:val="00162FF7"/>
    <w:rsid w:val="00170C31"/>
    <w:rsid w:val="00173C15"/>
    <w:rsid w:val="001907BE"/>
    <w:rsid w:val="001915D4"/>
    <w:rsid w:val="001A1E46"/>
    <w:rsid w:val="001C5DC7"/>
    <w:rsid w:val="001D4EE6"/>
    <w:rsid w:val="001E42E9"/>
    <w:rsid w:val="001F3AC9"/>
    <w:rsid w:val="00206117"/>
    <w:rsid w:val="00215414"/>
    <w:rsid w:val="00224430"/>
    <w:rsid w:val="002252A6"/>
    <w:rsid w:val="00255136"/>
    <w:rsid w:val="00261705"/>
    <w:rsid w:val="00265168"/>
    <w:rsid w:val="00265AA2"/>
    <w:rsid w:val="00272520"/>
    <w:rsid w:val="00273595"/>
    <w:rsid w:val="00273761"/>
    <w:rsid w:val="00292D92"/>
    <w:rsid w:val="002A1CFE"/>
    <w:rsid w:val="002A2718"/>
    <w:rsid w:val="002A3645"/>
    <w:rsid w:val="002A6A21"/>
    <w:rsid w:val="002B12C1"/>
    <w:rsid w:val="002B1885"/>
    <w:rsid w:val="002C0B1D"/>
    <w:rsid w:val="002F72A0"/>
    <w:rsid w:val="00303D82"/>
    <w:rsid w:val="0030560A"/>
    <w:rsid w:val="003148B8"/>
    <w:rsid w:val="00316834"/>
    <w:rsid w:val="00322CE2"/>
    <w:rsid w:val="003372C0"/>
    <w:rsid w:val="003662E6"/>
    <w:rsid w:val="0037316E"/>
    <w:rsid w:val="0037519C"/>
    <w:rsid w:val="003758D7"/>
    <w:rsid w:val="00377771"/>
    <w:rsid w:val="003804D2"/>
    <w:rsid w:val="003837A0"/>
    <w:rsid w:val="003A07F8"/>
    <w:rsid w:val="003B2943"/>
    <w:rsid w:val="003C5C47"/>
    <w:rsid w:val="003D0FB9"/>
    <w:rsid w:val="003D1BB4"/>
    <w:rsid w:val="003E0572"/>
    <w:rsid w:val="003E32C6"/>
    <w:rsid w:val="00417C17"/>
    <w:rsid w:val="00422561"/>
    <w:rsid w:val="00455F40"/>
    <w:rsid w:val="0046210A"/>
    <w:rsid w:val="004959BA"/>
    <w:rsid w:val="004A5B2B"/>
    <w:rsid w:val="004A67A6"/>
    <w:rsid w:val="004B1015"/>
    <w:rsid w:val="004B2C2D"/>
    <w:rsid w:val="004B705D"/>
    <w:rsid w:val="004D1896"/>
    <w:rsid w:val="004D1D1B"/>
    <w:rsid w:val="004D47FF"/>
    <w:rsid w:val="004E169C"/>
    <w:rsid w:val="00505739"/>
    <w:rsid w:val="00510C9C"/>
    <w:rsid w:val="00514769"/>
    <w:rsid w:val="00523753"/>
    <w:rsid w:val="005320D3"/>
    <w:rsid w:val="00535D15"/>
    <w:rsid w:val="005368C1"/>
    <w:rsid w:val="00536E34"/>
    <w:rsid w:val="00542382"/>
    <w:rsid w:val="0054466E"/>
    <w:rsid w:val="005675A4"/>
    <w:rsid w:val="00576E99"/>
    <w:rsid w:val="0058373E"/>
    <w:rsid w:val="005C1E82"/>
    <w:rsid w:val="005E3CC7"/>
    <w:rsid w:val="005E50F5"/>
    <w:rsid w:val="00600752"/>
    <w:rsid w:val="0060276A"/>
    <w:rsid w:val="00603059"/>
    <w:rsid w:val="00615C56"/>
    <w:rsid w:val="006202AE"/>
    <w:rsid w:val="00672D0C"/>
    <w:rsid w:val="006C392C"/>
    <w:rsid w:val="006D6889"/>
    <w:rsid w:val="006E671D"/>
    <w:rsid w:val="007126B4"/>
    <w:rsid w:val="007129AA"/>
    <w:rsid w:val="00733D7E"/>
    <w:rsid w:val="00743731"/>
    <w:rsid w:val="00753FE2"/>
    <w:rsid w:val="00764DE0"/>
    <w:rsid w:val="00780DC3"/>
    <w:rsid w:val="00797D69"/>
    <w:rsid w:val="007A6A0F"/>
    <w:rsid w:val="007D3037"/>
    <w:rsid w:val="008004EE"/>
    <w:rsid w:val="00821C61"/>
    <w:rsid w:val="00832303"/>
    <w:rsid w:val="00837E16"/>
    <w:rsid w:val="0084561B"/>
    <w:rsid w:val="008A38EF"/>
    <w:rsid w:val="008B08DF"/>
    <w:rsid w:val="008B3ADB"/>
    <w:rsid w:val="008D071C"/>
    <w:rsid w:val="00912557"/>
    <w:rsid w:val="009266CF"/>
    <w:rsid w:val="009529B2"/>
    <w:rsid w:val="0099652B"/>
    <w:rsid w:val="009E452D"/>
    <w:rsid w:val="009E4994"/>
    <w:rsid w:val="00A0099B"/>
    <w:rsid w:val="00A10180"/>
    <w:rsid w:val="00A216AB"/>
    <w:rsid w:val="00A31918"/>
    <w:rsid w:val="00A33EEB"/>
    <w:rsid w:val="00A5371F"/>
    <w:rsid w:val="00A611AF"/>
    <w:rsid w:val="00A80DD7"/>
    <w:rsid w:val="00A90390"/>
    <w:rsid w:val="00A966DF"/>
    <w:rsid w:val="00A97A95"/>
    <w:rsid w:val="00AA6693"/>
    <w:rsid w:val="00AD4B62"/>
    <w:rsid w:val="00B04199"/>
    <w:rsid w:val="00B0492A"/>
    <w:rsid w:val="00B079EB"/>
    <w:rsid w:val="00B10E9F"/>
    <w:rsid w:val="00B324DF"/>
    <w:rsid w:val="00B419F9"/>
    <w:rsid w:val="00B4378B"/>
    <w:rsid w:val="00B56F0B"/>
    <w:rsid w:val="00B71CAF"/>
    <w:rsid w:val="00B95600"/>
    <w:rsid w:val="00BA4D39"/>
    <w:rsid w:val="00BE35C8"/>
    <w:rsid w:val="00C22CE0"/>
    <w:rsid w:val="00C24173"/>
    <w:rsid w:val="00C2483D"/>
    <w:rsid w:val="00C37E7F"/>
    <w:rsid w:val="00C46D05"/>
    <w:rsid w:val="00C660EA"/>
    <w:rsid w:val="00C83956"/>
    <w:rsid w:val="00CC0A4C"/>
    <w:rsid w:val="00CD5EB4"/>
    <w:rsid w:val="00CE4AF4"/>
    <w:rsid w:val="00CF0E38"/>
    <w:rsid w:val="00D13AD2"/>
    <w:rsid w:val="00D15866"/>
    <w:rsid w:val="00D2023E"/>
    <w:rsid w:val="00D27E7F"/>
    <w:rsid w:val="00D40B7E"/>
    <w:rsid w:val="00D55F1F"/>
    <w:rsid w:val="00D56A8B"/>
    <w:rsid w:val="00D6096D"/>
    <w:rsid w:val="00D640CD"/>
    <w:rsid w:val="00D65D33"/>
    <w:rsid w:val="00D7468C"/>
    <w:rsid w:val="00D96D53"/>
    <w:rsid w:val="00DA4D4E"/>
    <w:rsid w:val="00DA6F16"/>
    <w:rsid w:val="00DD5EF6"/>
    <w:rsid w:val="00DE281B"/>
    <w:rsid w:val="00DE6B45"/>
    <w:rsid w:val="00DF0CD4"/>
    <w:rsid w:val="00E05365"/>
    <w:rsid w:val="00E361CB"/>
    <w:rsid w:val="00E502A3"/>
    <w:rsid w:val="00E5776B"/>
    <w:rsid w:val="00E66EA0"/>
    <w:rsid w:val="00E85746"/>
    <w:rsid w:val="00EA4513"/>
    <w:rsid w:val="00EB50FE"/>
    <w:rsid w:val="00ED57D9"/>
    <w:rsid w:val="00EF5967"/>
    <w:rsid w:val="00F06310"/>
    <w:rsid w:val="00F83FA0"/>
    <w:rsid w:val="00F9293D"/>
    <w:rsid w:val="00FA5B83"/>
    <w:rsid w:val="00FD56FB"/>
    <w:rsid w:val="00FE5450"/>
    <w:rsid w:val="00FF1A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9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character" w:styleId="a6">
    <w:name w:val="annotation reference"/>
    <w:basedOn w:val="a0"/>
    <w:uiPriority w:val="99"/>
    <w:semiHidden/>
    <w:unhideWhenUsed/>
    <w:rsid w:val="00D27E7F"/>
    <w:rPr>
      <w:sz w:val="16"/>
      <w:szCs w:val="16"/>
    </w:rPr>
  </w:style>
  <w:style w:type="paragraph" w:styleId="a7">
    <w:name w:val="annotation text"/>
    <w:basedOn w:val="a"/>
    <w:link w:val="a8"/>
    <w:uiPriority w:val="99"/>
    <w:semiHidden/>
    <w:unhideWhenUsed/>
    <w:rsid w:val="00D27E7F"/>
    <w:rPr>
      <w:sz w:val="20"/>
      <w:szCs w:val="20"/>
    </w:rPr>
  </w:style>
  <w:style w:type="character" w:customStyle="1" w:styleId="a8">
    <w:name w:val="Текст примечания Знак"/>
    <w:basedOn w:val="a0"/>
    <w:link w:val="a7"/>
    <w:uiPriority w:val="99"/>
    <w:semiHidden/>
    <w:rsid w:val="00D27E7F"/>
    <w:rPr>
      <w:sz w:val="20"/>
      <w:szCs w:val="20"/>
    </w:rPr>
  </w:style>
  <w:style w:type="paragraph" w:styleId="a9">
    <w:name w:val="annotation subject"/>
    <w:basedOn w:val="a7"/>
    <w:next w:val="a7"/>
    <w:link w:val="aa"/>
    <w:uiPriority w:val="99"/>
    <w:semiHidden/>
    <w:unhideWhenUsed/>
    <w:rsid w:val="00D27E7F"/>
    <w:rPr>
      <w:b/>
      <w:bCs/>
    </w:rPr>
  </w:style>
  <w:style w:type="character" w:customStyle="1" w:styleId="aa">
    <w:name w:val="Тема примечания Знак"/>
    <w:basedOn w:val="a8"/>
    <w:link w:val="a9"/>
    <w:uiPriority w:val="99"/>
    <w:semiHidden/>
    <w:rsid w:val="00D27E7F"/>
    <w:rPr>
      <w:b/>
      <w:bCs/>
      <w:sz w:val="20"/>
      <w:szCs w:val="20"/>
    </w:rPr>
  </w:style>
  <w:style w:type="paragraph" w:styleId="ab">
    <w:name w:val="Balloon Text"/>
    <w:basedOn w:val="a"/>
    <w:link w:val="ac"/>
    <w:uiPriority w:val="99"/>
    <w:semiHidden/>
    <w:unhideWhenUsed/>
    <w:rsid w:val="00D27E7F"/>
    <w:rPr>
      <w:rFonts w:ascii="Segoe UI" w:hAnsi="Segoe UI" w:cs="Segoe UI"/>
      <w:sz w:val="18"/>
      <w:szCs w:val="18"/>
    </w:rPr>
  </w:style>
  <w:style w:type="character" w:customStyle="1" w:styleId="ac">
    <w:name w:val="Текст выноски Знак"/>
    <w:basedOn w:val="a0"/>
    <w:link w:val="ab"/>
    <w:uiPriority w:val="99"/>
    <w:semiHidden/>
    <w:rsid w:val="00D27E7F"/>
    <w:rPr>
      <w:rFonts w:ascii="Segoe UI" w:hAnsi="Segoe UI" w:cs="Segoe UI"/>
      <w:sz w:val="18"/>
      <w:szCs w:val="18"/>
    </w:rPr>
  </w:style>
  <w:style w:type="paragraph" w:styleId="ad">
    <w:name w:val="header"/>
    <w:basedOn w:val="a"/>
    <w:link w:val="ae"/>
    <w:uiPriority w:val="99"/>
    <w:unhideWhenUsed/>
    <w:rsid w:val="00417C17"/>
    <w:pPr>
      <w:tabs>
        <w:tab w:val="center" w:pos="4844"/>
        <w:tab w:val="right" w:pos="9689"/>
      </w:tabs>
    </w:pPr>
  </w:style>
  <w:style w:type="character" w:customStyle="1" w:styleId="ae">
    <w:name w:val="Верхний колонтитул Знак"/>
    <w:basedOn w:val="a0"/>
    <w:link w:val="ad"/>
    <w:uiPriority w:val="99"/>
    <w:rsid w:val="00417C17"/>
  </w:style>
  <w:style w:type="paragraph" w:styleId="af">
    <w:name w:val="footer"/>
    <w:basedOn w:val="a"/>
    <w:link w:val="af0"/>
    <w:uiPriority w:val="99"/>
    <w:unhideWhenUsed/>
    <w:rsid w:val="00417C17"/>
    <w:pPr>
      <w:tabs>
        <w:tab w:val="center" w:pos="4844"/>
        <w:tab w:val="right" w:pos="9689"/>
      </w:tabs>
    </w:pPr>
  </w:style>
  <w:style w:type="character" w:customStyle="1" w:styleId="af0">
    <w:name w:val="Нижний колонтитул Знак"/>
    <w:basedOn w:val="a0"/>
    <w:link w:val="af"/>
    <w:uiPriority w:val="99"/>
    <w:rsid w:val="00417C17"/>
  </w:style>
  <w:style w:type="character" w:styleId="af1">
    <w:name w:val="Hyperlink"/>
    <w:basedOn w:val="a0"/>
    <w:uiPriority w:val="99"/>
    <w:unhideWhenUsed/>
    <w:rsid w:val="002A1CFE"/>
    <w:rPr>
      <w:color w:val="0000FF" w:themeColor="hyperlink"/>
      <w:u w:val="single"/>
    </w:rPr>
  </w:style>
  <w:style w:type="paragraph" w:styleId="af2">
    <w:name w:val="Normal (Web)"/>
    <w:basedOn w:val="a"/>
    <w:uiPriority w:val="99"/>
    <w:unhideWhenUsed/>
    <w:rsid w:val="003804D2"/>
    <w:pPr>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Pr>
  </w:style>
  <w:style w:type="character" w:styleId="a6">
    <w:name w:val="annotation reference"/>
    <w:basedOn w:val="a0"/>
    <w:uiPriority w:val="99"/>
    <w:semiHidden/>
    <w:unhideWhenUsed/>
    <w:rsid w:val="00D27E7F"/>
    <w:rPr>
      <w:sz w:val="16"/>
      <w:szCs w:val="16"/>
    </w:rPr>
  </w:style>
  <w:style w:type="paragraph" w:styleId="a7">
    <w:name w:val="annotation text"/>
    <w:basedOn w:val="a"/>
    <w:link w:val="a8"/>
    <w:uiPriority w:val="99"/>
    <w:semiHidden/>
    <w:unhideWhenUsed/>
    <w:rsid w:val="00D27E7F"/>
    <w:rPr>
      <w:sz w:val="20"/>
      <w:szCs w:val="20"/>
    </w:rPr>
  </w:style>
  <w:style w:type="character" w:customStyle="1" w:styleId="a8">
    <w:name w:val="Текст примечания Знак"/>
    <w:basedOn w:val="a0"/>
    <w:link w:val="a7"/>
    <w:uiPriority w:val="99"/>
    <w:semiHidden/>
    <w:rsid w:val="00D27E7F"/>
    <w:rPr>
      <w:sz w:val="20"/>
      <w:szCs w:val="20"/>
    </w:rPr>
  </w:style>
  <w:style w:type="paragraph" w:styleId="a9">
    <w:name w:val="annotation subject"/>
    <w:basedOn w:val="a7"/>
    <w:next w:val="a7"/>
    <w:link w:val="aa"/>
    <w:uiPriority w:val="99"/>
    <w:semiHidden/>
    <w:unhideWhenUsed/>
    <w:rsid w:val="00D27E7F"/>
    <w:rPr>
      <w:b/>
      <w:bCs/>
    </w:rPr>
  </w:style>
  <w:style w:type="character" w:customStyle="1" w:styleId="aa">
    <w:name w:val="Тема примечания Знак"/>
    <w:basedOn w:val="a8"/>
    <w:link w:val="a9"/>
    <w:uiPriority w:val="99"/>
    <w:semiHidden/>
    <w:rsid w:val="00D27E7F"/>
    <w:rPr>
      <w:b/>
      <w:bCs/>
      <w:sz w:val="20"/>
      <w:szCs w:val="20"/>
    </w:rPr>
  </w:style>
  <w:style w:type="paragraph" w:styleId="ab">
    <w:name w:val="Balloon Text"/>
    <w:basedOn w:val="a"/>
    <w:link w:val="ac"/>
    <w:uiPriority w:val="99"/>
    <w:semiHidden/>
    <w:unhideWhenUsed/>
    <w:rsid w:val="00D27E7F"/>
    <w:rPr>
      <w:rFonts w:ascii="Segoe UI" w:hAnsi="Segoe UI" w:cs="Segoe UI"/>
      <w:sz w:val="18"/>
      <w:szCs w:val="18"/>
    </w:rPr>
  </w:style>
  <w:style w:type="character" w:customStyle="1" w:styleId="ac">
    <w:name w:val="Текст выноски Знак"/>
    <w:basedOn w:val="a0"/>
    <w:link w:val="ab"/>
    <w:uiPriority w:val="99"/>
    <w:semiHidden/>
    <w:rsid w:val="00D27E7F"/>
    <w:rPr>
      <w:rFonts w:ascii="Segoe UI" w:hAnsi="Segoe UI" w:cs="Segoe UI"/>
      <w:sz w:val="18"/>
      <w:szCs w:val="18"/>
    </w:rPr>
  </w:style>
  <w:style w:type="paragraph" w:styleId="ad">
    <w:name w:val="header"/>
    <w:basedOn w:val="a"/>
    <w:link w:val="ae"/>
    <w:uiPriority w:val="99"/>
    <w:unhideWhenUsed/>
    <w:rsid w:val="00417C17"/>
    <w:pPr>
      <w:tabs>
        <w:tab w:val="center" w:pos="4844"/>
        <w:tab w:val="right" w:pos="9689"/>
      </w:tabs>
    </w:pPr>
  </w:style>
  <w:style w:type="character" w:customStyle="1" w:styleId="ae">
    <w:name w:val="Верхний колонтитул Знак"/>
    <w:basedOn w:val="a0"/>
    <w:link w:val="ad"/>
    <w:uiPriority w:val="99"/>
    <w:rsid w:val="00417C17"/>
  </w:style>
  <w:style w:type="paragraph" w:styleId="af">
    <w:name w:val="footer"/>
    <w:basedOn w:val="a"/>
    <w:link w:val="af0"/>
    <w:uiPriority w:val="99"/>
    <w:unhideWhenUsed/>
    <w:rsid w:val="00417C17"/>
    <w:pPr>
      <w:tabs>
        <w:tab w:val="center" w:pos="4844"/>
        <w:tab w:val="right" w:pos="9689"/>
      </w:tabs>
    </w:pPr>
  </w:style>
  <w:style w:type="character" w:customStyle="1" w:styleId="af0">
    <w:name w:val="Нижний колонтитул Знак"/>
    <w:basedOn w:val="a0"/>
    <w:link w:val="af"/>
    <w:uiPriority w:val="99"/>
    <w:rsid w:val="00417C17"/>
  </w:style>
  <w:style w:type="character" w:styleId="af1">
    <w:name w:val="Hyperlink"/>
    <w:basedOn w:val="a0"/>
    <w:uiPriority w:val="99"/>
    <w:unhideWhenUsed/>
    <w:rsid w:val="002A1CFE"/>
    <w:rPr>
      <w:color w:val="0000FF" w:themeColor="hyperlink"/>
      <w:u w:val="single"/>
    </w:rPr>
  </w:style>
  <w:style w:type="paragraph" w:styleId="af2">
    <w:name w:val="Normal (Web)"/>
    <w:basedOn w:val="a"/>
    <w:uiPriority w:val="99"/>
    <w:unhideWhenUsed/>
    <w:rsid w:val="003804D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4792">
      <w:bodyDiv w:val="1"/>
      <w:marLeft w:val="0"/>
      <w:marRight w:val="0"/>
      <w:marTop w:val="0"/>
      <w:marBottom w:val="0"/>
      <w:divBdr>
        <w:top w:val="none" w:sz="0" w:space="0" w:color="auto"/>
        <w:left w:val="none" w:sz="0" w:space="0" w:color="auto"/>
        <w:bottom w:val="none" w:sz="0" w:space="0" w:color="auto"/>
        <w:right w:val="none" w:sz="0" w:space="0" w:color="auto"/>
      </w:divBdr>
    </w:div>
    <w:div w:id="1449355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seniy.palagin@rdif.ru"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bout:blan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0EE7EB9397EEC4FAEF96D640C6FA11A" ma:contentTypeVersion="9" ma:contentTypeDescription="Create a new document." ma:contentTypeScope="" ma:versionID="03b6eee45cbf9a09ae317950d7778545">
  <xsd:schema xmlns:xsd="http://www.w3.org/2001/XMLSchema" xmlns:xs="http://www.w3.org/2001/XMLSchema" xmlns:p="http://schemas.microsoft.com/office/2006/metadata/properties" xmlns:ns2="873ba93c-0e6e-45cf-a0fa-63b1300ff2ac" targetNamespace="http://schemas.microsoft.com/office/2006/metadata/properties" ma:root="true" ma:fieldsID="09458899d9adf77300b9569e4e169f6f" ns2:_="">
    <xsd:import namespace="873ba93c-0e6e-45cf-a0fa-63b1300ff2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ba93c-0e6e-45cf-a0fa-63b1300ff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6AE64-5404-4253-8E4F-91172F40F0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2F9464-1007-4C3F-AAF4-A2E7D4189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ba93c-0e6e-45cf-a0fa-63b1300ff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C36E62-8562-4E1C-8603-04C3240518FF}">
  <ds:schemaRefs>
    <ds:schemaRef ds:uri="http://schemas.microsoft.com/sharepoint/v3/contenttype/forms"/>
  </ds:schemaRefs>
</ds:datastoreItem>
</file>

<file path=customXml/itemProps4.xml><?xml version="1.0" encoding="utf-8"?>
<ds:datastoreItem xmlns:ds="http://schemas.openxmlformats.org/officeDocument/2006/customXml" ds:itemID="{88BD2C3B-281C-4063-8848-0A215C89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565</Words>
  <Characters>3225</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RDIF</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Craddock</dc:creator>
  <cp:lastModifiedBy>Mkrtchyan Suren</cp:lastModifiedBy>
  <cp:revision>64</cp:revision>
  <cp:lastPrinted>2021-01-06T09:26:00Z</cp:lastPrinted>
  <dcterms:created xsi:type="dcterms:W3CDTF">2020-12-30T11:13:00Z</dcterms:created>
  <dcterms:modified xsi:type="dcterms:W3CDTF">2021-01-06T15:58:00Z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0x01010080EE7EB9397EEC4FAEF96D640C6FA11A</vt:lpwstr>
  </property>
</Properties>
</file>