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831F7" w14:textId="767FE356" w:rsidR="00DC509C" w:rsidRPr="00C05A09" w:rsidRDefault="00A07E79" w:rsidP="00DC509C">
      <w:pPr>
        <w:shd w:val="clear" w:color="auto" w:fill="FFFFFF" w:themeFill="background1"/>
        <w:spacing w:after="200" w:line="276" w:lineRule="auto"/>
        <w:jc w:val="center"/>
        <w:rPr>
          <w:b/>
          <w:bCs/>
          <w:sz w:val="28"/>
          <w:szCs w:val="28"/>
        </w:rPr>
      </w:pPr>
      <w:r>
        <w:rPr>
          <w:b/>
          <w:bCs/>
          <w:sz w:val="28"/>
          <w:szCs w:val="28"/>
        </w:rPr>
        <w:t>Production of Russian Sputnik V vaccine against coronavirus launched in Kazakhstan</w:t>
      </w:r>
    </w:p>
    <w:p w14:paraId="1196BC82" w14:textId="6B830F47" w:rsidR="00C05A09" w:rsidRDefault="00A07E79" w:rsidP="00C05A09">
      <w:pPr>
        <w:shd w:val="clear" w:color="auto" w:fill="FFFFFF" w:themeFill="background1"/>
        <w:spacing w:after="200" w:line="276" w:lineRule="auto"/>
        <w:jc w:val="both"/>
        <w:rPr>
          <w:sz w:val="28"/>
          <w:szCs w:val="28"/>
        </w:rPr>
      </w:pPr>
      <w:r>
        <w:rPr>
          <w:b/>
          <w:bCs/>
          <w:sz w:val="28"/>
          <w:szCs w:val="28"/>
          <w:highlight w:val="white"/>
        </w:rPr>
        <w:t>Moscow, December 21</w:t>
      </w:r>
      <w:r w:rsidR="00E0DC94" w:rsidRPr="00E0DC94">
        <w:rPr>
          <w:b/>
          <w:bCs/>
          <w:sz w:val="28"/>
          <w:szCs w:val="28"/>
          <w:highlight w:val="white"/>
        </w:rPr>
        <w:t>, 2020 –</w:t>
      </w:r>
      <w:r w:rsidR="00E0DC94" w:rsidRPr="00E0DC94">
        <w:rPr>
          <w:b/>
          <w:bCs/>
          <w:sz w:val="28"/>
          <w:szCs w:val="28"/>
        </w:rPr>
        <w:t xml:space="preserve"> </w:t>
      </w:r>
      <w:r w:rsidR="00E0DC94" w:rsidRPr="00E0DC94">
        <w:rPr>
          <w:sz w:val="28"/>
          <w:szCs w:val="28"/>
        </w:rPr>
        <w:t xml:space="preserve">The Russian Direct Investment Fund (RDIF, Russia’s sovereign wealth fund) </w:t>
      </w:r>
      <w:r>
        <w:rPr>
          <w:sz w:val="28"/>
          <w:szCs w:val="28"/>
        </w:rPr>
        <w:t xml:space="preserve">announce the launch of </w:t>
      </w:r>
      <w:r w:rsidR="00E0DC94" w:rsidRPr="00E0DC94">
        <w:rPr>
          <w:sz w:val="28"/>
          <w:szCs w:val="28"/>
        </w:rPr>
        <w:t xml:space="preserve">production of </w:t>
      </w:r>
      <w:r w:rsidR="00462068" w:rsidRPr="00E0DC94">
        <w:rPr>
          <w:sz w:val="28"/>
          <w:szCs w:val="28"/>
        </w:rPr>
        <w:t>Sputnik V</w:t>
      </w:r>
      <w:r w:rsidR="00462068">
        <w:rPr>
          <w:sz w:val="28"/>
          <w:szCs w:val="28"/>
        </w:rPr>
        <w:t>,</w:t>
      </w:r>
      <w:r w:rsidR="00462068" w:rsidRPr="00E0DC94">
        <w:rPr>
          <w:sz w:val="28"/>
          <w:szCs w:val="28"/>
        </w:rPr>
        <w:t xml:space="preserve"> </w:t>
      </w:r>
      <w:r w:rsidR="00E0DC94" w:rsidRPr="00E0DC94">
        <w:rPr>
          <w:sz w:val="28"/>
          <w:szCs w:val="28"/>
        </w:rPr>
        <w:t>the world’s first registered vaccine against coronavirus</w:t>
      </w:r>
      <w:r w:rsidR="00462068">
        <w:rPr>
          <w:sz w:val="28"/>
          <w:szCs w:val="28"/>
        </w:rPr>
        <w:t xml:space="preserve">, </w:t>
      </w:r>
      <w:r>
        <w:rPr>
          <w:sz w:val="28"/>
          <w:szCs w:val="28"/>
        </w:rPr>
        <w:t>– in Kazakhstan</w:t>
      </w:r>
      <w:r w:rsidR="00E0DC94" w:rsidRPr="00E0DC94">
        <w:rPr>
          <w:sz w:val="28"/>
          <w:szCs w:val="28"/>
        </w:rPr>
        <w:t xml:space="preserve">. </w:t>
      </w:r>
    </w:p>
    <w:p w14:paraId="6ACD411B" w14:textId="588DD071" w:rsidR="00A07E79" w:rsidRDefault="00462068" w:rsidP="00C05A09">
      <w:pPr>
        <w:shd w:val="clear" w:color="auto" w:fill="FFFFFF" w:themeFill="background1"/>
        <w:spacing w:after="200" w:line="276" w:lineRule="auto"/>
        <w:jc w:val="both"/>
        <w:rPr>
          <w:bCs/>
          <w:sz w:val="28"/>
          <w:szCs w:val="28"/>
        </w:rPr>
      </w:pPr>
      <w:r>
        <w:rPr>
          <w:bCs/>
          <w:sz w:val="28"/>
          <w:szCs w:val="28"/>
        </w:rPr>
        <w:t xml:space="preserve">A validation </w:t>
      </w:r>
      <w:r w:rsidR="00A07E79">
        <w:rPr>
          <w:bCs/>
          <w:sz w:val="28"/>
          <w:szCs w:val="28"/>
        </w:rPr>
        <w:t xml:space="preserve">batch was produced </w:t>
      </w:r>
      <w:r w:rsidR="0009051D">
        <w:rPr>
          <w:bCs/>
          <w:sz w:val="28"/>
          <w:szCs w:val="28"/>
        </w:rPr>
        <w:t xml:space="preserve">today </w:t>
      </w:r>
      <w:r w:rsidR="00A07E79">
        <w:rPr>
          <w:bCs/>
          <w:sz w:val="28"/>
          <w:szCs w:val="28"/>
        </w:rPr>
        <w:t xml:space="preserve">at </w:t>
      </w:r>
      <w:r>
        <w:rPr>
          <w:bCs/>
          <w:sz w:val="28"/>
          <w:szCs w:val="28"/>
        </w:rPr>
        <w:t xml:space="preserve">the </w:t>
      </w:r>
      <w:r w:rsidR="00A07E79">
        <w:rPr>
          <w:bCs/>
          <w:sz w:val="28"/>
          <w:szCs w:val="28"/>
        </w:rPr>
        <w:t xml:space="preserve">Karaganda pharmaceutical complex. The batch will be sent for verification to the developer of the vaccine – the </w:t>
      </w:r>
      <w:proofErr w:type="spellStart"/>
      <w:r w:rsidR="00A07E79">
        <w:rPr>
          <w:bCs/>
          <w:sz w:val="28"/>
          <w:szCs w:val="28"/>
        </w:rPr>
        <w:t>Gamaleya</w:t>
      </w:r>
      <w:proofErr w:type="spellEnd"/>
      <w:r w:rsidR="00A07E79">
        <w:rPr>
          <w:bCs/>
          <w:sz w:val="28"/>
          <w:szCs w:val="28"/>
        </w:rPr>
        <w:t xml:space="preserve"> National Center. </w:t>
      </w:r>
      <w:r>
        <w:rPr>
          <w:bCs/>
          <w:sz w:val="28"/>
          <w:szCs w:val="28"/>
        </w:rPr>
        <w:t xml:space="preserve">The </w:t>
      </w:r>
      <w:r w:rsidR="00A07E79">
        <w:rPr>
          <w:bCs/>
          <w:sz w:val="28"/>
          <w:szCs w:val="28"/>
        </w:rPr>
        <w:t>Karaganda pharmace</w:t>
      </w:r>
      <w:bookmarkStart w:id="0" w:name="_GoBack"/>
      <w:bookmarkEnd w:id="0"/>
      <w:r w:rsidR="00A07E79">
        <w:rPr>
          <w:bCs/>
          <w:sz w:val="28"/>
          <w:szCs w:val="28"/>
        </w:rPr>
        <w:t>utical complex is an innovative biotechnology production</w:t>
      </w:r>
      <w:r>
        <w:rPr>
          <w:bCs/>
          <w:sz w:val="28"/>
          <w:szCs w:val="28"/>
        </w:rPr>
        <w:t xml:space="preserve"> facility</w:t>
      </w:r>
      <w:r w:rsidR="00A07E79">
        <w:rPr>
          <w:bCs/>
          <w:sz w:val="28"/>
          <w:szCs w:val="28"/>
        </w:rPr>
        <w:t xml:space="preserve"> with necessary equipment</w:t>
      </w:r>
      <w:r>
        <w:rPr>
          <w:bCs/>
          <w:sz w:val="28"/>
          <w:szCs w:val="28"/>
        </w:rPr>
        <w:t xml:space="preserve"> and</w:t>
      </w:r>
      <w:r w:rsidR="0009051D">
        <w:rPr>
          <w:bCs/>
          <w:sz w:val="28"/>
          <w:szCs w:val="28"/>
        </w:rPr>
        <w:t xml:space="preserve"> qualified </w:t>
      </w:r>
      <w:r w:rsidR="001D4CD0">
        <w:rPr>
          <w:bCs/>
          <w:sz w:val="28"/>
          <w:szCs w:val="28"/>
        </w:rPr>
        <w:t>personnel, in compliance with</w:t>
      </w:r>
      <w:r w:rsidR="00A07E79">
        <w:rPr>
          <w:bCs/>
          <w:sz w:val="28"/>
          <w:szCs w:val="28"/>
        </w:rPr>
        <w:t xml:space="preserve"> international standards. Thus the production of the vaccine was organized in an </w:t>
      </w:r>
      <w:r w:rsidR="00A07E79" w:rsidRPr="00A07E79">
        <w:rPr>
          <w:bCs/>
          <w:sz w:val="28"/>
          <w:szCs w:val="28"/>
        </w:rPr>
        <w:t>unprecedented</w:t>
      </w:r>
      <w:r w:rsidR="00A07E79">
        <w:rPr>
          <w:bCs/>
          <w:sz w:val="28"/>
          <w:szCs w:val="28"/>
        </w:rPr>
        <w:t xml:space="preserve"> short period of time. RDIF and the </w:t>
      </w:r>
      <w:proofErr w:type="spellStart"/>
      <w:r w:rsidR="00A07E79">
        <w:rPr>
          <w:bCs/>
          <w:sz w:val="28"/>
          <w:szCs w:val="28"/>
        </w:rPr>
        <w:t>Gamaleya</w:t>
      </w:r>
      <w:proofErr w:type="spellEnd"/>
      <w:r w:rsidR="00A07E79">
        <w:rPr>
          <w:bCs/>
          <w:sz w:val="28"/>
          <w:szCs w:val="28"/>
        </w:rPr>
        <w:t xml:space="preserve"> Center </w:t>
      </w:r>
      <w:r w:rsidR="001D4CD0">
        <w:rPr>
          <w:bCs/>
          <w:sz w:val="28"/>
          <w:szCs w:val="28"/>
        </w:rPr>
        <w:t xml:space="preserve">are </w:t>
      </w:r>
      <w:r w:rsidR="00A07E79">
        <w:rPr>
          <w:bCs/>
          <w:sz w:val="28"/>
          <w:szCs w:val="28"/>
        </w:rPr>
        <w:t>provid</w:t>
      </w:r>
      <w:r w:rsidR="001D4CD0">
        <w:rPr>
          <w:bCs/>
          <w:sz w:val="28"/>
          <w:szCs w:val="28"/>
        </w:rPr>
        <w:t>ing</w:t>
      </w:r>
      <w:r w:rsidR="00A07E79">
        <w:rPr>
          <w:bCs/>
          <w:sz w:val="28"/>
          <w:szCs w:val="28"/>
        </w:rPr>
        <w:t xml:space="preserve"> </w:t>
      </w:r>
      <w:r w:rsidR="001D4CD0">
        <w:rPr>
          <w:bCs/>
          <w:sz w:val="28"/>
          <w:szCs w:val="28"/>
        </w:rPr>
        <w:t xml:space="preserve">any necessary </w:t>
      </w:r>
      <w:r w:rsidR="00A07E79">
        <w:rPr>
          <w:bCs/>
          <w:sz w:val="28"/>
          <w:szCs w:val="28"/>
        </w:rPr>
        <w:t xml:space="preserve">assistance </w:t>
      </w:r>
      <w:r w:rsidR="001D4CD0">
        <w:rPr>
          <w:bCs/>
          <w:sz w:val="28"/>
          <w:szCs w:val="28"/>
        </w:rPr>
        <w:t>to facilitate</w:t>
      </w:r>
      <w:r w:rsidR="00A07E79">
        <w:rPr>
          <w:bCs/>
          <w:sz w:val="28"/>
          <w:szCs w:val="28"/>
        </w:rPr>
        <w:t xml:space="preserve"> technology transfer. </w:t>
      </w:r>
    </w:p>
    <w:p w14:paraId="6A8130E4" w14:textId="4A2E9949" w:rsidR="00C05A09" w:rsidRDefault="00A07E79" w:rsidP="00E0DC94">
      <w:pPr>
        <w:shd w:val="clear" w:color="auto" w:fill="FFFFFF" w:themeFill="background1"/>
        <w:spacing w:after="200" w:line="276" w:lineRule="auto"/>
        <w:jc w:val="both"/>
        <w:rPr>
          <w:sz w:val="28"/>
          <w:szCs w:val="28"/>
        </w:rPr>
      </w:pPr>
      <w:r>
        <w:rPr>
          <w:bCs/>
          <w:sz w:val="28"/>
          <w:szCs w:val="28"/>
        </w:rPr>
        <w:t>The vaccine is produced under the agreement between RDIF and the Ministry of Health of Kazakhstan signed on Decem</w:t>
      </w:r>
      <w:r w:rsidR="0009051D">
        <w:rPr>
          <w:bCs/>
          <w:sz w:val="28"/>
          <w:szCs w:val="28"/>
        </w:rPr>
        <w:t>b</w:t>
      </w:r>
      <w:r>
        <w:rPr>
          <w:bCs/>
          <w:sz w:val="28"/>
          <w:szCs w:val="28"/>
        </w:rPr>
        <w:t xml:space="preserve">er 4, 2020. </w:t>
      </w:r>
      <w:r w:rsidR="0009051D">
        <w:rPr>
          <w:bCs/>
          <w:sz w:val="28"/>
          <w:szCs w:val="28"/>
        </w:rPr>
        <w:t>On December 13</w:t>
      </w:r>
      <w:r w:rsidR="001D4CD0">
        <w:rPr>
          <w:bCs/>
          <w:sz w:val="28"/>
          <w:szCs w:val="28"/>
        </w:rPr>
        <w:t>,</w:t>
      </w:r>
      <w:r w:rsidR="0009051D">
        <w:rPr>
          <w:bCs/>
          <w:sz w:val="28"/>
          <w:szCs w:val="28"/>
        </w:rPr>
        <w:t xml:space="preserve"> m</w:t>
      </w:r>
      <w:r w:rsidR="00E0DC94" w:rsidRPr="00E0DC94">
        <w:rPr>
          <w:sz w:val="28"/>
          <w:szCs w:val="28"/>
        </w:rPr>
        <w:t xml:space="preserve">aterials required for the production of </w:t>
      </w:r>
      <w:r w:rsidR="0009051D">
        <w:rPr>
          <w:sz w:val="28"/>
          <w:szCs w:val="28"/>
        </w:rPr>
        <w:t xml:space="preserve">the first batch of the vaccine were delivered to Kazakhstan. At least </w:t>
      </w:r>
      <w:r w:rsidR="00E0DC94" w:rsidRPr="00E0DC94">
        <w:rPr>
          <w:sz w:val="28"/>
          <w:szCs w:val="28"/>
        </w:rPr>
        <w:t>2 million doses of the</w:t>
      </w:r>
      <w:r w:rsidR="0009051D">
        <w:rPr>
          <w:sz w:val="28"/>
          <w:szCs w:val="28"/>
        </w:rPr>
        <w:t xml:space="preserve"> Sputnik V</w:t>
      </w:r>
      <w:r w:rsidR="00E0DC94" w:rsidRPr="00E0DC94">
        <w:rPr>
          <w:sz w:val="28"/>
          <w:szCs w:val="28"/>
        </w:rPr>
        <w:t xml:space="preserve"> vaccine will be </w:t>
      </w:r>
      <w:r w:rsidR="0009051D">
        <w:rPr>
          <w:sz w:val="28"/>
          <w:szCs w:val="28"/>
        </w:rPr>
        <w:t>produced in the country</w:t>
      </w:r>
      <w:r w:rsidR="00E0DC94" w:rsidRPr="00E0DC94">
        <w:rPr>
          <w:sz w:val="28"/>
          <w:szCs w:val="28"/>
        </w:rPr>
        <w:t xml:space="preserve">. </w:t>
      </w:r>
    </w:p>
    <w:p w14:paraId="3ABABBD8" w14:textId="470F808D" w:rsidR="00A67353" w:rsidRDefault="008D518F" w:rsidP="00A67353">
      <w:pPr>
        <w:shd w:val="clear" w:color="auto" w:fill="FFFFFF" w:themeFill="background1"/>
        <w:spacing w:after="200" w:line="276" w:lineRule="auto"/>
        <w:jc w:val="both"/>
        <w:rPr>
          <w:bCs/>
          <w:sz w:val="28"/>
          <w:szCs w:val="28"/>
        </w:rPr>
      </w:pPr>
      <w:r>
        <w:rPr>
          <w:bCs/>
          <w:sz w:val="28"/>
          <w:szCs w:val="28"/>
        </w:rPr>
        <w:t xml:space="preserve">On December 14, </w:t>
      </w:r>
      <w:r w:rsidR="00A67353">
        <w:rPr>
          <w:bCs/>
          <w:sz w:val="28"/>
          <w:szCs w:val="28"/>
        </w:rPr>
        <w:t>RDIF and t</w:t>
      </w:r>
      <w:r w:rsidR="00A67353" w:rsidRPr="00A67353">
        <w:rPr>
          <w:bCs/>
          <w:sz w:val="28"/>
          <w:szCs w:val="28"/>
        </w:rPr>
        <w:t xml:space="preserve">he </w:t>
      </w:r>
      <w:proofErr w:type="spellStart"/>
      <w:r w:rsidR="00A67353" w:rsidRPr="00A67353">
        <w:rPr>
          <w:bCs/>
          <w:sz w:val="28"/>
          <w:szCs w:val="28"/>
        </w:rPr>
        <w:t>Gamaleya</w:t>
      </w:r>
      <w:proofErr w:type="spellEnd"/>
      <w:r w:rsidR="00A67353" w:rsidRPr="00A67353">
        <w:rPr>
          <w:bCs/>
          <w:sz w:val="28"/>
          <w:szCs w:val="28"/>
        </w:rPr>
        <w:t xml:space="preserve"> Center announce</w:t>
      </w:r>
      <w:r w:rsidR="00A67353">
        <w:rPr>
          <w:bCs/>
          <w:sz w:val="28"/>
          <w:szCs w:val="28"/>
        </w:rPr>
        <w:t xml:space="preserve">d </w:t>
      </w:r>
      <w:r w:rsidR="00A67353" w:rsidRPr="00A67353">
        <w:rPr>
          <w:bCs/>
          <w:sz w:val="28"/>
          <w:szCs w:val="28"/>
        </w:rPr>
        <w:t xml:space="preserve">the final control point data analysis of </w:t>
      </w:r>
      <w:r w:rsidR="00A67353">
        <w:rPr>
          <w:bCs/>
          <w:sz w:val="28"/>
          <w:szCs w:val="28"/>
        </w:rPr>
        <w:t xml:space="preserve">the </w:t>
      </w:r>
      <w:r w:rsidR="00A67353" w:rsidRPr="00A67353">
        <w:rPr>
          <w:bCs/>
          <w:sz w:val="28"/>
          <w:szCs w:val="28"/>
        </w:rPr>
        <w:t xml:space="preserve">Phase III post-registration clinical trials of the Sputnik V vaccine </w:t>
      </w:r>
      <w:r w:rsidR="00A67353">
        <w:rPr>
          <w:bCs/>
          <w:sz w:val="28"/>
          <w:szCs w:val="28"/>
        </w:rPr>
        <w:t xml:space="preserve">in Russia, </w:t>
      </w:r>
      <w:r>
        <w:rPr>
          <w:bCs/>
          <w:sz w:val="28"/>
          <w:szCs w:val="28"/>
        </w:rPr>
        <w:t>which demonstrated</w:t>
      </w:r>
      <w:r w:rsidR="00A67353">
        <w:rPr>
          <w:bCs/>
          <w:sz w:val="28"/>
          <w:szCs w:val="28"/>
        </w:rPr>
        <w:t xml:space="preserve"> the Sputnik V vaccine efficacy rate of 91.4%. </w:t>
      </w:r>
    </w:p>
    <w:p w14:paraId="2AD01DEC" w14:textId="2495B482" w:rsidR="00A67353" w:rsidRDefault="00A67353" w:rsidP="00A67353">
      <w:pPr>
        <w:shd w:val="clear" w:color="auto" w:fill="FFFFFF" w:themeFill="background1"/>
        <w:spacing w:after="200" w:line="276" w:lineRule="auto"/>
        <w:jc w:val="both"/>
        <w:rPr>
          <w:bCs/>
          <w:sz w:val="28"/>
          <w:szCs w:val="28"/>
        </w:rPr>
      </w:pPr>
      <w:r w:rsidRPr="00A67353">
        <w:rPr>
          <w:bCs/>
          <w:sz w:val="28"/>
          <w:szCs w:val="28"/>
        </w:rPr>
        <w:t>Calculation was based on the analysis of data of volunteers (n = 22 714) who received both the first and second doses of the Sputnik V vaccine or placebo at the third and final control point of 78 confirmed cases in accordance with the Phase III clinical trials protocol.</w:t>
      </w:r>
    </w:p>
    <w:p w14:paraId="4871112F" w14:textId="5AF1A432" w:rsidR="00A67353" w:rsidRDefault="00A67353" w:rsidP="00A67353">
      <w:pPr>
        <w:shd w:val="clear" w:color="auto" w:fill="FFFFFF" w:themeFill="background1"/>
        <w:spacing w:after="200" w:line="276" w:lineRule="auto"/>
        <w:jc w:val="both"/>
        <w:rPr>
          <w:bCs/>
          <w:sz w:val="28"/>
          <w:szCs w:val="28"/>
        </w:rPr>
      </w:pPr>
      <w:r w:rsidRPr="00A67353">
        <w:rPr>
          <w:bCs/>
          <w:sz w:val="28"/>
          <w:szCs w:val="28"/>
        </w:rPr>
        <w:t>The vaccine demonstrated 100% efficacy against severe coronavirus cases. There were 20 severe cases of coronavirus infection among confirmed cases in the placebo group and no severe cases in the vaccine group.</w:t>
      </w:r>
    </w:p>
    <w:p w14:paraId="5977EF0A" w14:textId="28C50EA8" w:rsidR="00DA6F16" w:rsidRDefault="00B324DF" w:rsidP="00A67353">
      <w:pPr>
        <w:shd w:val="clear" w:color="auto" w:fill="FFFFFF" w:themeFill="background1"/>
        <w:spacing w:after="200" w:line="276" w:lineRule="auto"/>
        <w:jc w:val="both"/>
        <w:rPr>
          <w:sz w:val="28"/>
          <w:szCs w:val="28"/>
          <w:highlight w:val="white"/>
        </w:rPr>
      </w:pPr>
      <w:r w:rsidRPr="003A074F">
        <w:rPr>
          <w:b/>
          <w:sz w:val="28"/>
          <w:szCs w:val="28"/>
          <w:highlight w:val="white"/>
        </w:rPr>
        <w:t xml:space="preserve">Kirill Dmitriev, CEO of the Russian Direct Investment Fund, </w:t>
      </w:r>
      <w:r w:rsidR="00F81A30">
        <w:rPr>
          <w:sz w:val="28"/>
          <w:szCs w:val="28"/>
          <w:highlight w:val="white"/>
        </w:rPr>
        <w:t>commented</w:t>
      </w:r>
      <w:r w:rsidRPr="003A074F">
        <w:rPr>
          <w:sz w:val="28"/>
          <w:szCs w:val="28"/>
          <w:highlight w:val="white"/>
        </w:rPr>
        <w:t xml:space="preserve">: </w:t>
      </w:r>
    </w:p>
    <w:p w14:paraId="3CFC0930" w14:textId="0D182629" w:rsidR="00DC509C" w:rsidRPr="00557AB9" w:rsidRDefault="004541DF" w:rsidP="00DC509C">
      <w:pPr>
        <w:shd w:val="clear" w:color="auto" w:fill="FFFFFF" w:themeFill="background1"/>
        <w:spacing w:after="200" w:line="276" w:lineRule="auto"/>
        <w:jc w:val="both"/>
        <w:rPr>
          <w:sz w:val="28"/>
          <w:szCs w:val="28"/>
          <w:lang w:val="en-GB"/>
        </w:rPr>
      </w:pPr>
      <w:r w:rsidRPr="004541DF">
        <w:rPr>
          <w:sz w:val="28"/>
          <w:szCs w:val="28"/>
        </w:rPr>
        <w:t>“</w:t>
      </w:r>
      <w:r w:rsidR="00A67353" w:rsidRPr="00A67353">
        <w:rPr>
          <w:sz w:val="28"/>
          <w:szCs w:val="28"/>
        </w:rPr>
        <w:t>We are grateful to the Ministry of Health of Kazakhstan for their support in organizing the produ</w:t>
      </w:r>
      <w:r w:rsidR="00A67353">
        <w:rPr>
          <w:sz w:val="28"/>
          <w:szCs w:val="28"/>
        </w:rPr>
        <w:t>ction of a vaccine in one of our</w:t>
      </w:r>
      <w:r w:rsidR="00A67353" w:rsidRPr="00A67353">
        <w:rPr>
          <w:sz w:val="28"/>
          <w:szCs w:val="28"/>
        </w:rPr>
        <w:t xml:space="preserve"> key partner</w:t>
      </w:r>
      <w:r w:rsidR="008D518F">
        <w:rPr>
          <w:sz w:val="28"/>
          <w:szCs w:val="28"/>
        </w:rPr>
        <w:t xml:space="preserve"> </w:t>
      </w:r>
      <w:r w:rsidR="00A67353">
        <w:rPr>
          <w:sz w:val="28"/>
          <w:szCs w:val="28"/>
        </w:rPr>
        <w:t>states</w:t>
      </w:r>
      <w:r w:rsidR="00A67353" w:rsidRPr="00A67353">
        <w:rPr>
          <w:sz w:val="28"/>
          <w:szCs w:val="28"/>
        </w:rPr>
        <w:t xml:space="preserve"> in such a short time. The deployment of full-scale </w:t>
      </w:r>
      <w:r w:rsidR="00A67353">
        <w:rPr>
          <w:sz w:val="28"/>
          <w:szCs w:val="28"/>
        </w:rPr>
        <w:t>production</w:t>
      </w:r>
      <w:r w:rsidR="00A67353" w:rsidRPr="00A67353">
        <w:rPr>
          <w:sz w:val="28"/>
          <w:szCs w:val="28"/>
        </w:rPr>
        <w:t xml:space="preserve"> of Sputnik V in Kazakhstan brings </w:t>
      </w:r>
      <w:r w:rsidR="00A67353">
        <w:rPr>
          <w:sz w:val="28"/>
          <w:szCs w:val="28"/>
        </w:rPr>
        <w:t xml:space="preserve">us </w:t>
      </w:r>
      <w:r w:rsidR="00A67353" w:rsidRPr="00A67353">
        <w:rPr>
          <w:sz w:val="28"/>
          <w:szCs w:val="28"/>
        </w:rPr>
        <w:t xml:space="preserve">closer </w:t>
      </w:r>
      <w:r w:rsidR="00A67353">
        <w:rPr>
          <w:sz w:val="28"/>
          <w:szCs w:val="28"/>
        </w:rPr>
        <w:t>to achieving</w:t>
      </w:r>
      <w:r w:rsidR="00A67353" w:rsidRPr="00A67353">
        <w:rPr>
          <w:sz w:val="28"/>
          <w:szCs w:val="28"/>
        </w:rPr>
        <w:t xml:space="preserve"> our common goal of ensuring sufficient quantities of a </w:t>
      </w:r>
      <w:r w:rsidR="00A67353" w:rsidRPr="00A67353">
        <w:rPr>
          <w:sz w:val="28"/>
          <w:szCs w:val="28"/>
        </w:rPr>
        <w:lastRenderedPageBreak/>
        <w:t xml:space="preserve">safe and effective vaccine to protect the population from coronavirus infection. </w:t>
      </w:r>
      <w:r w:rsidR="008D518F">
        <w:rPr>
          <w:sz w:val="28"/>
          <w:szCs w:val="28"/>
        </w:rPr>
        <w:t xml:space="preserve">We </w:t>
      </w:r>
      <w:r w:rsidR="00A67353">
        <w:rPr>
          <w:sz w:val="28"/>
          <w:szCs w:val="28"/>
        </w:rPr>
        <w:t xml:space="preserve">are </w:t>
      </w:r>
      <w:r w:rsidR="008D518F">
        <w:rPr>
          <w:sz w:val="28"/>
          <w:szCs w:val="28"/>
        </w:rPr>
        <w:t xml:space="preserve">currently </w:t>
      </w:r>
      <w:r w:rsidR="00A67353">
        <w:rPr>
          <w:sz w:val="28"/>
          <w:szCs w:val="28"/>
        </w:rPr>
        <w:t>in</w:t>
      </w:r>
      <w:r w:rsidR="00A67353" w:rsidRPr="00A67353">
        <w:rPr>
          <w:sz w:val="28"/>
          <w:szCs w:val="28"/>
        </w:rPr>
        <w:t xml:space="preserve"> </w:t>
      </w:r>
      <w:r w:rsidR="00A67353">
        <w:rPr>
          <w:sz w:val="28"/>
          <w:szCs w:val="28"/>
        </w:rPr>
        <w:t xml:space="preserve">cooperation </w:t>
      </w:r>
      <w:r w:rsidR="00A67353" w:rsidRPr="00A67353">
        <w:rPr>
          <w:sz w:val="28"/>
          <w:szCs w:val="28"/>
        </w:rPr>
        <w:t>with the Ministry of Health and the National Center for Expertise of Medicines and Medical Devices</w:t>
      </w:r>
      <w:r w:rsidR="00A67353">
        <w:rPr>
          <w:sz w:val="28"/>
          <w:szCs w:val="28"/>
        </w:rPr>
        <w:t xml:space="preserve"> which is responsible for vaccine </w:t>
      </w:r>
      <w:r w:rsidR="008D518F">
        <w:rPr>
          <w:sz w:val="28"/>
          <w:szCs w:val="28"/>
          <w:lang w:val="en-GB"/>
        </w:rPr>
        <w:t>assessments</w:t>
      </w:r>
      <w:r w:rsidR="00A67353">
        <w:rPr>
          <w:sz w:val="28"/>
          <w:szCs w:val="28"/>
        </w:rPr>
        <w:t xml:space="preserve">, to </w:t>
      </w:r>
      <w:r w:rsidR="0009051D">
        <w:rPr>
          <w:sz w:val="28"/>
          <w:szCs w:val="28"/>
        </w:rPr>
        <w:t>obtain registration</w:t>
      </w:r>
      <w:r w:rsidR="00A67353">
        <w:rPr>
          <w:sz w:val="28"/>
          <w:szCs w:val="28"/>
        </w:rPr>
        <w:t xml:space="preserve"> of the</w:t>
      </w:r>
      <w:r w:rsidR="00A67353" w:rsidRPr="00A67353">
        <w:rPr>
          <w:sz w:val="28"/>
          <w:szCs w:val="28"/>
        </w:rPr>
        <w:t xml:space="preserve"> vaccine in Kazakhstan</w:t>
      </w:r>
      <w:r w:rsidR="00A42F7B">
        <w:rPr>
          <w:sz w:val="28"/>
          <w:szCs w:val="28"/>
        </w:rPr>
        <w:t xml:space="preserve">”. </w:t>
      </w:r>
    </w:p>
    <w:p w14:paraId="2A65368D" w14:textId="77777777" w:rsidR="00DA6F16" w:rsidRPr="003A074F" w:rsidRDefault="00B324DF">
      <w:pPr>
        <w:spacing w:after="200" w:line="276" w:lineRule="auto"/>
        <w:jc w:val="center"/>
        <w:rPr>
          <w:color w:val="000000"/>
          <w:sz w:val="28"/>
          <w:szCs w:val="28"/>
        </w:rPr>
      </w:pPr>
      <w:r w:rsidRPr="003A074F">
        <w:rPr>
          <w:color w:val="000000"/>
          <w:sz w:val="28"/>
          <w:szCs w:val="28"/>
        </w:rPr>
        <w:t>***</w:t>
      </w:r>
    </w:p>
    <w:p w14:paraId="4513CB66" w14:textId="77777777" w:rsidR="001D09F7" w:rsidRPr="003A074F" w:rsidRDefault="00B324DF" w:rsidP="001D09F7">
      <w:pPr>
        <w:spacing w:after="200" w:line="276" w:lineRule="auto"/>
        <w:jc w:val="both"/>
        <w:rPr>
          <w:color w:val="0000FF"/>
          <w:sz w:val="28"/>
          <w:szCs w:val="28"/>
          <w:u w:val="single"/>
        </w:rPr>
      </w:pPr>
      <w:r w:rsidRPr="003A074F">
        <w:rPr>
          <w:b/>
          <w:sz w:val="28"/>
          <w:szCs w:val="28"/>
        </w:rPr>
        <w:t>Russian Direct Investment Fund (RDIF)</w:t>
      </w:r>
      <w:r w:rsidRPr="003A074F">
        <w:rPr>
          <w:sz w:val="28"/>
          <w:szCs w:val="28"/>
        </w:rPr>
        <w:t xml:space="preserve"> is Russia's sovereign wealth fund established in 2011 to make equity co-investments, primarily in Russia, alongside reputable international financial and strategic investors. RDIF acts as a catalyst for direct investment in the Russian economy. RDIF’s management company is based in Moscow. Currently, RDIF has experience of the successful joint implementation of more than 80 projects with foreign partners totaling more than RUB1.9 </w:t>
      </w:r>
      <w:proofErr w:type="spellStart"/>
      <w:r w:rsidRPr="003A074F">
        <w:rPr>
          <w:sz w:val="28"/>
          <w:szCs w:val="28"/>
        </w:rPr>
        <w:t>tn</w:t>
      </w:r>
      <w:proofErr w:type="spellEnd"/>
      <w:r w:rsidRPr="003A074F">
        <w:rPr>
          <w:sz w:val="28"/>
          <w:szCs w:val="28"/>
        </w:rPr>
        <w:t xml:space="preserve"> and covering 95% of the regions of the Russian Federation. RDIF portfolio companies employ more than 800,000 people and generate revenues which equate to more than 6% of Russia’s GDP. RDIF has established joint strategic partnerships with leading international co-investors from more than 18 countries that total more than $40 bn. Further information can</w:t>
      </w:r>
      <w:r w:rsidR="00D06778">
        <w:rPr>
          <w:sz w:val="28"/>
          <w:szCs w:val="28"/>
        </w:rPr>
        <w:t xml:space="preserve"> </w:t>
      </w:r>
      <w:r w:rsidR="00D06778" w:rsidRPr="003A074F">
        <w:rPr>
          <w:sz w:val="28"/>
          <w:szCs w:val="28"/>
        </w:rPr>
        <w:t xml:space="preserve">be </w:t>
      </w:r>
      <w:r w:rsidR="00856D82" w:rsidRPr="003A074F">
        <w:rPr>
          <w:sz w:val="28"/>
          <w:szCs w:val="28"/>
        </w:rPr>
        <w:t>found</w:t>
      </w:r>
      <w:r w:rsidR="001D09F7">
        <w:rPr>
          <w:sz w:val="28"/>
          <w:szCs w:val="28"/>
        </w:rPr>
        <w:t xml:space="preserve"> </w:t>
      </w:r>
      <w:r w:rsidR="001D09F7" w:rsidRPr="003A074F">
        <w:rPr>
          <w:sz w:val="28"/>
          <w:szCs w:val="28"/>
        </w:rPr>
        <w:t xml:space="preserve">at </w:t>
      </w:r>
      <w:hyperlink r:id="rId8">
        <w:r w:rsidR="001D09F7" w:rsidRPr="003A074F">
          <w:rPr>
            <w:color w:val="0000FF"/>
            <w:sz w:val="28"/>
            <w:szCs w:val="28"/>
            <w:u w:val="single"/>
          </w:rPr>
          <w:t>rdif.ru</w:t>
        </w:r>
      </w:hyperlink>
    </w:p>
    <w:p w14:paraId="200BB186" w14:textId="350775BA" w:rsidR="00DA6F16" w:rsidRPr="003A074F" w:rsidRDefault="00B324DF" w:rsidP="001A52CF">
      <w:pPr>
        <w:jc w:val="both"/>
        <w:rPr>
          <w:b/>
          <w:sz w:val="28"/>
          <w:szCs w:val="28"/>
        </w:rPr>
      </w:pPr>
      <w:r w:rsidRPr="003A074F">
        <w:rPr>
          <w:b/>
          <w:sz w:val="28"/>
          <w:szCs w:val="28"/>
        </w:rPr>
        <w:t>For additional information contact:</w:t>
      </w:r>
    </w:p>
    <w:p w14:paraId="7BA61CB8" w14:textId="77777777" w:rsidR="00DA6F16" w:rsidRPr="003A074F" w:rsidRDefault="00B324DF">
      <w:pPr>
        <w:jc w:val="both"/>
        <w:rPr>
          <w:b/>
          <w:i/>
          <w:sz w:val="28"/>
          <w:szCs w:val="28"/>
        </w:rPr>
      </w:pPr>
      <w:r w:rsidRPr="003A074F">
        <w:rPr>
          <w:b/>
          <w:i/>
          <w:sz w:val="28"/>
          <w:szCs w:val="28"/>
        </w:rPr>
        <w:t>Arseniy Palagin</w:t>
      </w:r>
      <w:r w:rsidRPr="003A074F">
        <w:rPr>
          <w:b/>
          <w:i/>
          <w:sz w:val="28"/>
          <w:szCs w:val="28"/>
        </w:rPr>
        <w:tab/>
      </w:r>
      <w:r w:rsidRPr="003A074F">
        <w:rPr>
          <w:b/>
          <w:i/>
          <w:sz w:val="28"/>
          <w:szCs w:val="28"/>
        </w:rPr>
        <w:tab/>
      </w:r>
      <w:r w:rsidRPr="003A074F">
        <w:rPr>
          <w:b/>
          <w:i/>
          <w:sz w:val="28"/>
          <w:szCs w:val="28"/>
        </w:rPr>
        <w:tab/>
      </w:r>
      <w:r w:rsidRPr="003A074F">
        <w:rPr>
          <w:b/>
          <w:i/>
          <w:sz w:val="28"/>
          <w:szCs w:val="28"/>
        </w:rPr>
        <w:tab/>
      </w:r>
      <w:r w:rsidRPr="003A074F">
        <w:rPr>
          <w:b/>
          <w:i/>
          <w:sz w:val="28"/>
          <w:szCs w:val="28"/>
        </w:rPr>
        <w:tab/>
        <w:t>Andrew Leach / Maria Shiryaevskaya</w:t>
      </w:r>
    </w:p>
    <w:p w14:paraId="2EA8C424" w14:textId="7AB47BFD" w:rsidR="00DA6F16" w:rsidRPr="003A074F" w:rsidRDefault="00B324DF">
      <w:pPr>
        <w:jc w:val="both"/>
        <w:rPr>
          <w:b/>
          <w:i/>
          <w:sz w:val="28"/>
          <w:szCs w:val="28"/>
        </w:rPr>
      </w:pPr>
      <w:r w:rsidRPr="003A074F">
        <w:rPr>
          <w:b/>
          <w:i/>
          <w:sz w:val="28"/>
          <w:szCs w:val="28"/>
        </w:rPr>
        <w:t>R</w:t>
      </w:r>
      <w:r w:rsidR="001D09F7">
        <w:rPr>
          <w:b/>
          <w:i/>
          <w:sz w:val="28"/>
          <w:szCs w:val="28"/>
        </w:rPr>
        <w:t>ussian Direct Investment Fund</w:t>
      </w:r>
      <w:r w:rsidR="001D09F7">
        <w:rPr>
          <w:b/>
          <w:i/>
          <w:sz w:val="28"/>
          <w:szCs w:val="28"/>
        </w:rPr>
        <w:tab/>
      </w:r>
      <w:r w:rsidR="001D09F7">
        <w:rPr>
          <w:b/>
          <w:i/>
          <w:sz w:val="28"/>
          <w:szCs w:val="28"/>
        </w:rPr>
        <w:tab/>
      </w:r>
      <w:r w:rsidRPr="003A074F">
        <w:rPr>
          <w:b/>
          <w:i/>
          <w:sz w:val="28"/>
          <w:szCs w:val="28"/>
        </w:rPr>
        <w:t>Hudson Sandler</w:t>
      </w:r>
    </w:p>
    <w:p w14:paraId="1B797851" w14:textId="77777777" w:rsidR="00DA6F16" w:rsidRPr="003A074F" w:rsidRDefault="00B324DF">
      <w:pPr>
        <w:jc w:val="both"/>
        <w:rPr>
          <w:sz w:val="28"/>
          <w:szCs w:val="28"/>
        </w:rPr>
      </w:pPr>
      <w:r w:rsidRPr="003A074F">
        <w:rPr>
          <w:i/>
          <w:sz w:val="28"/>
          <w:szCs w:val="28"/>
        </w:rPr>
        <w:t>Press Secretary</w:t>
      </w:r>
      <w:r w:rsidRPr="003A074F">
        <w:rPr>
          <w:i/>
          <w:sz w:val="28"/>
          <w:szCs w:val="28"/>
        </w:rPr>
        <w:tab/>
      </w:r>
      <w:r w:rsidRPr="003A074F">
        <w:rPr>
          <w:i/>
          <w:sz w:val="28"/>
          <w:szCs w:val="28"/>
        </w:rPr>
        <w:tab/>
      </w:r>
      <w:r w:rsidRPr="003A074F">
        <w:rPr>
          <w:i/>
          <w:sz w:val="28"/>
          <w:szCs w:val="28"/>
        </w:rPr>
        <w:tab/>
      </w:r>
      <w:r w:rsidRPr="003A074F">
        <w:rPr>
          <w:i/>
          <w:sz w:val="28"/>
          <w:szCs w:val="28"/>
        </w:rPr>
        <w:tab/>
      </w:r>
      <w:r w:rsidRPr="003A074F">
        <w:rPr>
          <w:i/>
          <w:sz w:val="28"/>
          <w:szCs w:val="28"/>
        </w:rPr>
        <w:tab/>
        <w:t xml:space="preserve">Tel: +44 (0) 20 7796 4133 </w:t>
      </w:r>
    </w:p>
    <w:p w14:paraId="1E0969BC" w14:textId="77777777" w:rsidR="00DA6F16" w:rsidRPr="003A074F" w:rsidRDefault="00B324DF">
      <w:pPr>
        <w:jc w:val="both"/>
        <w:rPr>
          <w:i/>
          <w:sz w:val="28"/>
          <w:szCs w:val="28"/>
        </w:rPr>
      </w:pPr>
      <w:r w:rsidRPr="003A074F">
        <w:rPr>
          <w:i/>
          <w:sz w:val="28"/>
          <w:szCs w:val="28"/>
        </w:rPr>
        <w:t>Tel: +7 495 644 34 14, ext. 2395</w:t>
      </w:r>
    </w:p>
    <w:p w14:paraId="6A2A0E83" w14:textId="77777777" w:rsidR="00DA6F16" w:rsidRPr="00F06420" w:rsidRDefault="00B324DF">
      <w:pPr>
        <w:jc w:val="both"/>
        <w:rPr>
          <w:i/>
          <w:sz w:val="28"/>
          <w:szCs w:val="28"/>
          <w:lang w:val="pt-BR"/>
        </w:rPr>
      </w:pPr>
      <w:r w:rsidRPr="00F06420">
        <w:rPr>
          <w:i/>
          <w:sz w:val="28"/>
          <w:szCs w:val="28"/>
          <w:lang w:val="pt-BR"/>
        </w:rPr>
        <w:t>Mobile: +</w:t>
      </w:r>
      <w:r w:rsidRPr="00F06420">
        <w:rPr>
          <w:i/>
          <w:sz w:val="28"/>
          <w:szCs w:val="28"/>
          <w:highlight w:val="white"/>
          <w:lang w:val="pt-BR"/>
        </w:rPr>
        <w:t>7 916 110 31 41</w:t>
      </w:r>
    </w:p>
    <w:p w14:paraId="6A7BA0C9" w14:textId="77777777" w:rsidR="00DA6F16" w:rsidRPr="00F06420" w:rsidRDefault="00B324DF">
      <w:pPr>
        <w:jc w:val="both"/>
        <w:rPr>
          <w:color w:val="0000FF"/>
          <w:sz w:val="28"/>
          <w:szCs w:val="28"/>
          <w:lang w:val="pt-BR"/>
        </w:rPr>
      </w:pPr>
      <w:r w:rsidRPr="00F06420">
        <w:rPr>
          <w:i/>
          <w:color w:val="0000FF"/>
          <w:sz w:val="28"/>
          <w:szCs w:val="28"/>
          <w:u w:val="single"/>
          <w:lang w:val="pt-BR"/>
        </w:rPr>
        <w:t xml:space="preserve">E-mail: </w:t>
      </w:r>
      <w:hyperlink r:id="rId9">
        <w:r w:rsidRPr="00F06420">
          <w:rPr>
            <w:i/>
            <w:color w:val="0000FF"/>
            <w:sz w:val="28"/>
            <w:szCs w:val="28"/>
            <w:u w:val="single"/>
            <w:lang w:val="pt-BR"/>
          </w:rPr>
          <w:t>arseniy.palagin@rdif.ru</w:t>
        </w:r>
      </w:hyperlink>
    </w:p>
    <w:p w14:paraId="23D4401F" w14:textId="77777777" w:rsidR="00DA6F16" w:rsidRPr="00F06420" w:rsidRDefault="00DA6F16">
      <w:pPr>
        <w:jc w:val="both"/>
        <w:rPr>
          <w:color w:val="000000"/>
          <w:sz w:val="28"/>
          <w:szCs w:val="28"/>
          <w:lang w:val="pt-BR"/>
        </w:rPr>
      </w:pPr>
    </w:p>
    <w:sectPr w:rsidR="00DA6F16" w:rsidRPr="00F06420">
      <w:headerReference w:type="default" r:id="rId10"/>
      <w:pgSz w:w="11900" w:h="16840"/>
      <w:pgMar w:top="993" w:right="985" w:bottom="1276" w:left="1418" w:header="284"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4D6E" w16cex:dateUtc="2020-09-16T03:08:00Z"/>
  <w16cex:commentExtensible w16cex:durableId="230C4F4A" w16cex:dateUtc="2020-09-16T03:16:00Z"/>
  <w16cex:commentExtensible w16cex:durableId="230C4DD6" w16cex:dateUtc="2020-09-16T03: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24FCE" w14:textId="77777777" w:rsidR="00257151" w:rsidRDefault="00257151">
      <w:r>
        <w:separator/>
      </w:r>
    </w:p>
  </w:endnote>
  <w:endnote w:type="continuationSeparator" w:id="0">
    <w:p w14:paraId="74578493" w14:textId="77777777" w:rsidR="00257151" w:rsidRDefault="0025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810FF" w14:textId="77777777" w:rsidR="00257151" w:rsidRDefault="00257151">
      <w:r>
        <w:separator/>
      </w:r>
    </w:p>
  </w:footnote>
  <w:footnote w:type="continuationSeparator" w:id="0">
    <w:p w14:paraId="0233AAD0" w14:textId="77777777" w:rsidR="00257151" w:rsidRDefault="0025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6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744"/>
    </w:tblGrid>
    <w:tr w:rsidR="00DA6F16" w14:paraId="46369A06" w14:textId="77777777">
      <w:tc>
        <w:tcPr>
          <w:tcW w:w="4890" w:type="dxa"/>
          <w:tcBorders>
            <w:top w:val="nil"/>
            <w:left w:val="nil"/>
            <w:bottom w:val="nil"/>
            <w:right w:val="nil"/>
          </w:tcBorders>
        </w:tcPr>
        <w:p w14:paraId="33362F07" w14:textId="77777777" w:rsidR="00DA6F16" w:rsidRDefault="00B324DF">
          <w:pPr>
            <w:pBdr>
              <w:top w:val="nil"/>
              <w:left w:val="nil"/>
              <w:bottom w:val="nil"/>
              <w:right w:val="nil"/>
              <w:between w:val="nil"/>
            </w:pBdr>
            <w:tabs>
              <w:tab w:val="center" w:pos="4513"/>
              <w:tab w:val="right" w:pos="9026"/>
            </w:tabs>
            <w:jc w:val="both"/>
            <w:rPr>
              <w:color w:val="000000"/>
            </w:rPr>
          </w:pPr>
          <w:r>
            <w:rPr>
              <w:noProof/>
              <w:color w:val="000000"/>
              <w:lang w:eastAsia="en-US"/>
            </w:rPr>
            <w:drawing>
              <wp:inline distT="0" distB="0" distL="0" distR="0" wp14:anchorId="54EB3872" wp14:editId="5EE13E56">
                <wp:extent cx="2418000" cy="510540"/>
                <wp:effectExtent l="0" t="0" r="0" b="0"/>
                <wp:docPr id="1" name="image1.png" descr="logo_en (2).png"/>
                <wp:cNvGraphicFramePr/>
                <a:graphic xmlns:a="http://schemas.openxmlformats.org/drawingml/2006/main">
                  <a:graphicData uri="http://schemas.openxmlformats.org/drawingml/2006/picture">
                    <pic:pic xmlns:pic="http://schemas.openxmlformats.org/drawingml/2006/picture">
                      <pic:nvPicPr>
                        <pic:cNvPr id="0" name="image1.png" descr="logo_en (2).png"/>
                        <pic:cNvPicPr preferRelativeResize="0"/>
                      </pic:nvPicPr>
                      <pic:blipFill>
                        <a:blip r:embed="rId1"/>
                        <a:srcRect/>
                        <a:stretch>
                          <a:fillRect/>
                        </a:stretch>
                      </pic:blipFill>
                      <pic:spPr>
                        <a:xfrm>
                          <a:off x="0" y="0"/>
                          <a:ext cx="2418000" cy="510540"/>
                        </a:xfrm>
                        <a:prstGeom prst="rect">
                          <a:avLst/>
                        </a:prstGeom>
                        <a:ln/>
                      </pic:spPr>
                    </pic:pic>
                  </a:graphicData>
                </a:graphic>
              </wp:inline>
            </w:drawing>
          </w:r>
        </w:p>
      </w:tc>
      <w:tc>
        <w:tcPr>
          <w:tcW w:w="4744" w:type="dxa"/>
          <w:tcBorders>
            <w:top w:val="nil"/>
            <w:left w:val="nil"/>
            <w:bottom w:val="nil"/>
            <w:right w:val="nil"/>
          </w:tcBorders>
        </w:tcPr>
        <w:p w14:paraId="40B6F736" w14:textId="66095C4C" w:rsidR="00DA6F16" w:rsidRDefault="00DA6F16">
          <w:pPr>
            <w:pBdr>
              <w:top w:val="nil"/>
              <w:left w:val="nil"/>
              <w:bottom w:val="nil"/>
              <w:right w:val="nil"/>
              <w:between w:val="nil"/>
            </w:pBdr>
            <w:tabs>
              <w:tab w:val="center" w:pos="4513"/>
              <w:tab w:val="right" w:pos="9026"/>
            </w:tabs>
            <w:jc w:val="right"/>
            <w:rPr>
              <w:color w:val="000000"/>
            </w:rPr>
          </w:pPr>
        </w:p>
      </w:tc>
    </w:tr>
  </w:tbl>
  <w:p w14:paraId="37BFB5FE" w14:textId="77777777" w:rsidR="00DA6F16" w:rsidRDefault="00DA6F16">
    <w:pPr>
      <w:pBdr>
        <w:top w:val="nil"/>
        <w:left w:val="nil"/>
        <w:bottom w:val="nil"/>
        <w:right w:val="nil"/>
        <w:between w:val="nil"/>
      </w:pBdr>
      <w:tabs>
        <w:tab w:val="center" w:pos="4513"/>
        <w:tab w:val="right" w:pos="9026"/>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Shiryaevskaya">
    <w15:presenceInfo w15:providerId="AD" w15:userId="S::mshiryaevskaya@hudsonsandler.com::96ae10ce-aaf3-4ccc-a1f1-35a7bf184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16"/>
    <w:rsid w:val="00012825"/>
    <w:rsid w:val="00020C13"/>
    <w:rsid w:val="00035F53"/>
    <w:rsid w:val="00053931"/>
    <w:rsid w:val="00060B3E"/>
    <w:rsid w:val="000625EE"/>
    <w:rsid w:val="00064EEE"/>
    <w:rsid w:val="00080161"/>
    <w:rsid w:val="00087247"/>
    <w:rsid w:val="0009051D"/>
    <w:rsid w:val="00093D64"/>
    <w:rsid w:val="000951F7"/>
    <w:rsid w:val="000A1027"/>
    <w:rsid w:val="000F0A72"/>
    <w:rsid w:val="0012374C"/>
    <w:rsid w:val="00125CFA"/>
    <w:rsid w:val="00136E95"/>
    <w:rsid w:val="00147057"/>
    <w:rsid w:val="00162FF7"/>
    <w:rsid w:val="001907BE"/>
    <w:rsid w:val="001915D4"/>
    <w:rsid w:val="001A52CF"/>
    <w:rsid w:val="001B462F"/>
    <w:rsid w:val="001C5DC7"/>
    <w:rsid w:val="001D09F7"/>
    <w:rsid w:val="001D4CD0"/>
    <w:rsid w:val="001E0A7A"/>
    <w:rsid w:val="00203C86"/>
    <w:rsid w:val="00206117"/>
    <w:rsid w:val="00215414"/>
    <w:rsid w:val="00224430"/>
    <w:rsid w:val="00257151"/>
    <w:rsid w:val="00261705"/>
    <w:rsid w:val="0027669F"/>
    <w:rsid w:val="00292D92"/>
    <w:rsid w:val="002A1CFE"/>
    <w:rsid w:val="002A6A21"/>
    <w:rsid w:val="002B12C1"/>
    <w:rsid w:val="002C0B1D"/>
    <w:rsid w:val="002C5387"/>
    <w:rsid w:val="002E400B"/>
    <w:rsid w:val="00303D82"/>
    <w:rsid w:val="0030560A"/>
    <w:rsid w:val="003242CE"/>
    <w:rsid w:val="00350BFD"/>
    <w:rsid w:val="0036025B"/>
    <w:rsid w:val="003637A4"/>
    <w:rsid w:val="003662E6"/>
    <w:rsid w:val="00377771"/>
    <w:rsid w:val="00387E0D"/>
    <w:rsid w:val="003A074F"/>
    <w:rsid w:val="003B0C4E"/>
    <w:rsid w:val="003B5352"/>
    <w:rsid w:val="003D5539"/>
    <w:rsid w:val="003E5651"/>
    <w:rsid w:val="003F4065"/>
    <w:rsid w:val="00413C9E"/>
    <w:rsid w:val="00417C17"/>
    <w:rsid w:val="00445CEE"/>
    <w:rsid w:val="0044642A"/>
    <w:rsid w:val="004541DF"/>
    <w:rsid w:val="00462068"/>
    <w:rsid w:val="004B705D"/>
    <w:rsid w:val="004C0035"/>
    <w:rsid w:val="004C39A1"/>
    <w:rsid w:val="004D1896"/>
    <w:rsid w:val="004E0F68"/>
    <w:rsid w:val="005020DB"/>
    <w:rsid w:val="005067BD"/>
    <w:rsid w:val="00514769"/>
    <w:rsid w:val="00531EEC"/>
    <w:rsid w:val="005320D3"/>
    <w:rsid w:val="005339F7"/>
    <w:rsid w:val="005414C9"/>
    <w:rsid w:val="00542382"/>
    <w:rsid w:val="00557AB9"/>
    <w:rsid w:val="00576E99"/>
    <w:rsid w:val="005833F8"/>
    <w:rsid w:val="00586C89"/>
    <w:rsid w:val="00590F9C"/>
    <w:rsid w:val="005A6332"/>
    <w:rsid w:val="005B7153"/>
    <w:rsid w:val="005C1D71"/>
    <w:rsid w:val="005C1E82"/>
    <w:rsid w:val="006001B2"/>
    <w:rsid w:val="00603059"/>
    <w:rsid w:val="006202AE"/>
    <w:rsid w:val="0062186E"/>
    <w:rsid w:val="00672D0C"/>
    <w:rsid w:val="00673652"/>
    <w:rsid w:val="006847DA"/>
    <w:rsid w:val="00690E1E"/>
    <w:rsid w:val="006B1EB7"/>
    <w:rsid w:val="006D0585"/>
    <w:rsid w:val="006E2E9B"/>
    <w:rsid w:val="006E3646"/>
    <w:rsid w:val="007129AA"/>
    <w:rsid w:val="00733D7E"/>
    <w:rsid w:val="00740668"/>
    <w:rsid w:val="00750C45"/>
    <w:rsid w:val="007667AE"/>
    <w:rsid w:val="00780DC3"/>
    <w:rsid w:val="00780E5A"/>
    <w:rsid w:val="007907E6"/>
    <w:rsid w:val="00797D69"/>
    <w:rsid w:val="007B2ADB"/>
    <w:rsid w:val="007B4979"/>
    <w:rsid w:val="007E71C0"/>
    <w:rsid w:val="00837E16"/>
    <w:rsid w:val="0084561B"/>
    <w:rsid w:val="00856D82"/>
    <w:rsid w:val="00863228"/>
    <w:rsid w:val="00871244"/>
    <w:rsid w:val="008970F4"/>
    <w:rsid w:val="008B3ADB"/>
    <w:rsid w:val="008D4F2D"/>
    <w:rsid w:val="008D518F"/>
    <w:rsid w:val="008D7971"/>
    <w:rsid w:val="008E483D"/>
    <w:rsid w:val="008F49C3"/>
    <w:rsid w:val="008F5E48"/>
    <w:rsid w:val="009077AD"/>
    <w:rsid w:val="00912557"/>
    <w:rsid w:val="009266CF"/>
    <w:rsid w:val="009529B2"/>
    <w:rsid w:val="00980D64"/>
    <w:rsid w:val="009A2E3D"/>
    <w:rsid w:val="009E452D"/>
    <w:rsid w:val="009E4994"/>
    <w:rsid w:val="00A0210C"/>
    <w:rsid w:val="00A06B7B"/>
    <w:rsid w:val="00A07E79"/>
    <w:rsid w:val="00A216AB"/>
    <w:rsid w:val="00A3125B"/>
    <w:rsid w:val="00A33EEB"/>
    <w:rsid w:val="00A42F7B"/>
    <w:rsid w:val="00A500C5"/>
    <w:rsid w:val="00A67353"/>
    <w:rsid w:val="00A7363F"/>
    <w:rsid w:val="00A937FB"/>
    <w:rsid w:val="00A97A95"/>
    <w:rsid w:val="00AA0A85"/>
    <w:rsid w:val="00AB7BF9"/>
    <w:rsid w:val="00AD2F4A"/>
    <w:rsid w:val="00AF0482"/>
    <w:rsid w:val="00AF5667"/>
    <w:rsid w:val="00B0492A"/>
    <w:rsid w:val="00B11679"/>
    <w:rsid w:val="00B15129"/>
    <w:rsid w:val="00B219CB"/>
    <w:rsid w:val="00B324DF"/>
    <w:rsid w:val="00B33452"/>
    <w:rsid w:val="00B419F9"/>
    <w:rsid w:val="00B4378B"/>
    <w:rsid w:val="00B51081"/>
    <w:rsid w:val="00B63567"/>
    <w:rsid w:val="00B7169E"/>
    <w:rsid w:val="00B7238B"/>
    <w:rsid w:val="00B94268"/>
    <w:rsid w:val="00BB7EB1"/>
    <w:rsid w:val="00BD25FE"/>
    <w:rsid w:val="00C05A09"/>
    <w:rsid w:val="00C22CE0"/>
    <w:rsid w:val="00C2483D"/>
    <w:rsid w:val="00C37E7F"/>
    <w:rsid w:val="00C660EA"/>
    <w:rsid w:val="00C810D2"/>
    <w:rsid w:val="00C81D59"/>
    <w:rsid w:val="00C83956"/>
    <w:rsid w:val="00CB3CBB"/>
    <w:rsid w:val="00CD5EB4"/>
    <w:rsid w:val="00D02609"/>
    <w:rsid w:val="00D05D14"/>
    <w:rsid w:val="00D06778"/>
    <w:rsid w:val="00D14B3F"/>
    <w:rsid w:val="00D24065"/>
    <w:rsid w:val="00D27E7F"/>
    <w:rsid w:val="00D5135B"/>
    <w:rsid w:val="00D65D33"/>
    <w:rsid w:val="00D71FC8"/>
    <w:rsid w:val="00D7468C"/>
    <w:rsid w:val="00D93A26"/>
    <w:rsid w:val="00DA6F16"/>
    <w:rsid w:val="00DB5095"/>
    <w:rsid w:val="00DC509C"/>
    <w:rsid w:val="00DF1288"/>
    <w:rsid w:val="00E05365"/>
    <w:rsid w:val="00E06F72"/>
    <w:rsid w:val="00E0DC94"/>
    <w:rsid w:val="00E12E79"/>
    <w:rsid w:val="00E26D9C"/>
    <w:rsid w:val="00E40CA7"/>
    <w:rsid w:val="00E4500B"/>
    <w:rsid w:val="00E613C4"/>
    <w:rsid w:val="00E644CD"/>
    <w:rsid w:val="00E85746"/>
    <w:rsid w:val="00E87300"/>
    <w:rsid w:val="00EA4513"/>
    <w:rsid w:val="00EF3595"/>
    <w:rsid w:val="00EF549C"/>
    <w:rsid w:val="00F06310"/>
    <w:rsid w:val="00F06420"/>
    <w:rsid w:val="00F2571E"/>
    <w:rsid w:val="00F26C04"/>
    <w:rsid w:val="00F63D30"/>
    <w:rsid w:val="00F81A30"/>
    <w:rsid w:val="00F9064D"/>
    <w:rsid w:val="00FC0536"/>
    <w:rsid w:val="00FC20B6"/>
    <w:rsid w:val="00FD191D"/>
    <w:rsid w:val="00FD56FB"/>
    <w:rsid w:val="00FE1C94"/>
    <w:rsid w:val="40C13968"/>
    <w:rsid w:val="5E718C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770">
      <w:bodyDiv w:val="1"/>
      <w:marLeft w:val="0"/>
      <w:marRight w:val="0"/>
      <w:marTop w:val="0"/>
      <w:marBottom w:val="0"/>
      <w:divBdr>
        <w:top w:val="none" w:sz="0" w:space="0" w:color="auto"/>
        <w:left w:val="none" w:sz="0" w:space="0" w:color="auto"/>
        <w:bottom w:val="none" w:sz="0" w:space="0" w:color="auto"/>
        <w:right w:val="none" w:sz="0" w:space="0" w:color="auto"/>
      </w:divBdr>
    </w:div>
    <w:div w:id="56730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eniy.palagin@rdi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5092-1946-424E-A50D-6AC4D44F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573</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2020-09-24T18:48:00Z</cp:lastPrinted>
  <dcterms:created xsi:type="dcterms:W3CDTF">2020-12-20T19:15:00Z</dcterms:created>
  <dcterms:modified xsi:type="dcterms:W3CDTF">2020-12-20T19:27:00Z</dcterms:modified>
</cp:coreProperties>
</file>